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C1033B5" w14:textId="77777777" w:rsidR="00A52639" w:rsidRDefault="00A52639" w:rsidP="00D722A3">
      <w:pPr>
        <w:pStyle w:val="T4"/>
        <w:tabs>
          <w:tab w:val="clear" w:pos="0"/>
        </w:tabs>
        <w:ind w:left="567"/>
        <w:rPr>
          <w:rFonts w:cs="Arial"/>
        </w:rPr>
      </w:pPr>
      <w:r>
        <w:rPr>
          <w:rFonts w:cs="Arial"/>
        </w:rPr>
        <w:t>Republika hrvatska</w:t>
      </w:r>
    </w:p>
    <w:p w14:paraId="249C755B" w14:textId="77777777" w:rsidR="00A52639" w:rsidRDefault="00A52639" w:rsidP="00D722A3">
      <w:pPr>
        <w:pStyle w:val="T4"/>
        <w:tabs>
          <w:tab w:val="clear" w:pos="0"/>
        </w:tabs>
        <w:ind w:left="567"/>
      </w:pPr>
      <w:r>
        <w:t>Općina starigrad</w:t>
      </w:r>
    </w:p>
    <w:p w14:paraId="128DD587" w14:textId="7AC5DBFA" w:rsidR="00C0369C" w:rsidRDefault="00C0369C" w:rsidP="00D722A3">
      <w:pPr>
        <w:pStyle w:val="T4"/>
        <w:tabs>
          <w:tab w:val="clear" w:pos="0"/>
        </w:tabs>
        <w:ind w:left="567"/>
      </w:pPr>
      <w:r>
        <w:t>JEDINSTVENI UPRAVNI ODJEL</w:t>
      </w:r>
    </w:p>
    <w:p w14:paraId="214EEC4B" w14:textId="77777777" w:rsidR="00A52639" w:rsidRDefault="00A52639" w:rsidP="00D722A3">
      <w:pPr>
        <w:pStyle w:val="T4"/>
        <w:pBdr>
          <w:bottom w:val="single" w:sz="4" w:space="1" w:color="000000"/>
        </w:pBdr>
        <w:tabs>
          <w:tab w:val="clear" w:pos="0"/>
        </w:tabs>
      </w:pPr>
      <w:r>
        <w:t>ODSJEK za financije, GOSPODARSTVO, plan i proračun</w:t>
      </w:r>
    </w:p>
    <w:p w14:paraId="6BCBB09E" w14:textId="77777777" w:rsidR="00B32F0A" w:rsidRDefault="00B32F0A" w:rsidP="00B32F0A">
      <w:pPr>
        <w:pStyle w:val="T3"/>
        <w:tabs>
          <w:tab w:val="clear" w:pos="0"/>
        </w:tabs>
        <w:spacing w:before="100" w:beforeAutospacing="1" w:line="360" w:lineRule="auto"/>
        <w:ind w:left="567"/>
        <w:jc w:val="center"/>
      </w:pPr>
    </w:p>
    <w:p w14:paraId="00438028" w14:textId="77777777" w:rsidR="00B32F0A" w:rsidRDefault="00B32F0A" w:rsidP="00B32F0A">
      <w:pPr>
        <w:pStyle w:val="T3"/>
        <w:tabs>
          <w:tab w:val="clear" w:pos="0"/>
        </w:tabs>
        <w:spacing w:before="100" w:beforeAutospacing="1" w:line="360" w:lineRule="auto"/>
        <w:ind w:left="567"/>
        <w:jc w:val="center"/>
      </w:pPr>
    </w:p>
    <w:p w14:paraId="38984198" w14:textId="77777777" w:rsidR="00DA7630" w:rsidRDefault="00DA7630" w:rsidP="00B32F0A">
      <w:pPr>
        <w:pStyle w:val="T3"/>
        <w:tabs>
          <w:tab w:val="clear" w:pos="0"/>
        </w:tabs>
        <w:spacing w:before="100" w:beforeAutospacing="1" w:line="360" w:lineRule="auto"/>
        <w:ind w:left="567"/>
        <w:jc w:val="center"/>
      </w:pPr>
    </w:p>
    <w:p w14:paraId="44192D80" w14:textId="77777777" w:rsidR="00DA7630" w:rsidRDefault="00DA7630" w:rsidP="00B32F0A">
      <w:pPr>
        <w:pStyle w:val="T3"/>
        <w:tabs>
          <w:tab w:val="clear" w:pos="0"/>
        </w:tabs>
        <w:spacing w:before="100" w:beforeAutospacing="1" w:line="360" w:lineRule="auto"/>
        <w:ind w:left="567"/>
        <w:jc w:val="center"/>
      </w:pPr>
    </w:p>
    <w:p w14:paraId="14F36217" w14:textId="77777777" w:rsidR="00B32F0A" w:rsidRDefault="00B32F0A" w:rsidP="00B32F0A">
      <w:pPr>
        <w:pStyle w:val="T3"/>
        <w:tabs>
          <w:tab w:val="clear" w:pos="0"/>
        </w:tabs>
        <w:spacing w:before="100" w:beforeAutospacing="1" w:line="360" w:lineRule="auto"/>
        <w:ind w:left="567"/>
        <w:jc w:val="center"/>
      </w:pPr>
    </w:p>
    <w:p w14:paraId="5806D6FC" w14:textId="77777777" w:rsidR="00B32F0A" w:rsidRDefault="00B32F0A" w:rsidP="00B32F0A">
      <w:pPr>
        <w:pStyle w:val="T3"/>
        <w:tabs>
          <w:tab w:val="clear" w:pos="0"/>
        </w:tabs>
        <w:spacing w:before="100" w:beforeAutospacing="1" w:line="360" w:lineRule="auto"/>
        <w:ind w:left="567"/>
        <w:jc w:val="center"/>
      </w:pPr>
    </w:p>
    <w:p w14:paraId="19725817" w14:textId="77777777" w:rsidR="00D722A3" w:rsidRDefault="00B32F0A" w:rsidP="002F2698">
      <w:pPr>
        <w:pStyle w:val="T3"/>
        <w:tabs>
          <w:tab w:val="clear" w:pos="0"/>
        </w:tabs>
        <w:spacing w:before="100" w:beforeAutospacing="1"/>
        <w:ind w:left="567"/>
        <w:jc w:val="center"/>
      </w:pPr>
      <w:r>
        <w:t>UPUTE ZA IZRADU</w:t>
      </w:r>
      <w:r w:rsidR="00A52639">
        <w:t xml:space="preserve"> </w:t>
      </w:r>
      <w:r w:rsidR="0099764B">
        <w:t xml:space="preserve">PRORAČUNA </w:t>
      </w:r>
    </w:p>
    <w:p w14:paraId="52AA3C54" w14:textId="77777777" w:rsidR="00DA7630" w:rsidRDefault="00DA7630" w:rsidP="002F2698">
      <w:pPr>
        <w:pStyle w:val="T3"/>
        <w:tabs>
          <w:tab w:val="clear" w:pos="0"/>
        </w:tabs>
        <w:spacing w:before="100" w:beforeAutospacing="1"/>
        <w:ind w:left="567"/>
        <w:jc w:val="center"/>
      </w:pPr>
      <w:r>
        <w:t>OPĆINE STARIGRAD</w:t>
      </w:r>
      <w:r w:rsidR="002F2698">
        <w:t xml:space="preserve"> </w:t>
      </w:r>
    </w:p>
    <w:p w14:paraId="67D9316A" w14:textId="3214428F" w:rsidR="00B32F0A" w:rsidRDefault="006024AC" w:rsidP="00B32F0A">
      <w:pPr>
        <w:pStyle w:val="T3"/>
        <w:tabs>
          <w:tab w:val="clear" w:pos="0"/>
        </w:tabs>
        <w:spacing w:before="100" w:beforeAutospacing="1"/>
        <w:ind w:left="567"/>
        <w:jc w:val="center"/>
      </w:pPr>
      <w:r>
        <w:t>ZA RAZDOBLJE 20</w:t>
      </w:r>
      <w:r w:rsidR="006E2C53">
        <w:t>2</w:t>
      </w:r>
      <w:r w:rsidR="00783AE1">
        <w:t>5</w:t>
      </w:r>
      <w:r w:rsidR="004D451E">
        <w:t>. – 202</w:t>
      </w:r>
      <w:r w:rsidR="00783AE1">
        <w:t>7</w:t>
      </w:r>
      <w:r w:rsidR="00B32F0A">
        <w:t>.</w:t>
      </w:r>
    </w:p>
    <w:p w14:paraId="1249939D" w14:textId="77777777" w:rsidR="00A52639" w:rsidRDefault="00A52639">
      <w:pPr>
        <w:pStyle w:val="T3"/>
        <w:tabs>
          <w:tab w:val="clear" w:pos="0"/>
          <w:tab w:val="left" w:pos="1920"/>
        </w:tabs>
      </w:pPr>
    </w:p>
    <w:p w14:paraId="2BB0BB4A" w14:textId="77777777" w:rsidR="00A52639" w:rsidRDefault="00A52639">
      <w:pPr>
        <w:pStyle w:val="T3"/>
        <w:tabs>
          <w:tab w:val="clear" w:pos="0"/>
        </w:tabs>
      </w:pPr>
    </w:p>
    <w:p w14:paraId="360DC3C6" w14:textId="77777777" w:rsidR="00A52639" w:rsidRDefault="00A52639">
      <w:pPr>
        <w:pStyle w:val="T3"/>
        <w:tabs>
          <w:tab w:val="clear" w:pos="0"/>
        </w:tabs>
      </w:pPr>
    </w:p>
    <w:p w14:paraId="491C5E1E" w14:textId="77777777" w:rsidR="0099764B" w:rsidRDefault="0099764B">
      <w:pPr>
        <w:pStyle w:val="T3"/>
        <w:tabs>
          <w:tab w:val="clear" w:pos="0"/>
        </w:tabs>
      </w:pPr>
    </w:p>
    <w:p w14:paraId="605380E9" w14:textId="77777777" w:rsidR="00DA7630" w:rsidRDefault="00DA7630">
      <w:pPr>
        <w:pStyle w:val="T3"/>
        <w:tabs>
          <w:tab w:val="clear" w:pos="0"/>
        </w:tabs>
      </w:pPr>
    </w:p>
    <w:p w14:paraId="7E854694" w14:textId="77777777" w:rsidR="00DE7CDB" w:rsidRDefault="00DE7CDB">
      <w:pPr>
        <w:pStyle w:val="T3"/>
        <w:tabs>
          <w:tab w:val="clear" w:pos="0"/>
        </w:tabs>
      </w:pPr>
    </w:p>
    <w:p w14:paraId="59F19719" w14:textId="77777777" w:rsidR="00DA7630" w:rsidRDefault="00DA7630">
      <w:pPr>
        <w:pStyle w:val="T3"/>
        <w:tabs>
          <w:tab w:val="clear" w:pos="0"/>
        </w:tabs>
      </w:pPr>
    </w:p>
    <w:p w14:paraId="243E7353" w14:textId="77777777" w:rsidR="00DA7630" w:rsidRDefault="00DA7630">
      <w:pPr>
        <w:pStyle w:val="T3"/>
        <w:tabs>
          <w:tab w:val="clear" w:pos="0"/>
        </w:tabs>
      </w:pPr>
    </w:p>
    <w:p w14:paraId="0ADAF772" w14:textId="77777777" w:rsidR="00DA7630" w:rsidRDefault="00DA7630">
      <w:pPr>
        <w:pStyle w:val="T3"/>
        <w:tabs>
          <w:tab w:val="clear" w:pos="0"/>
        </w:tabs>
      </w:pPr>
    </w:p>
    <w:p w14:paraId="0D537E0C" w14:textId="77777777" w:rsidR="00DA7630" w:rsidRDefault="00DA7630">
      <w:pPr>
        <w:pStyle w:val="T3"/>
        <w:tabs>
          <w:tab w:val="clear" w:pos="0"/>
        </w:tabs>
      </w:pPr>
    </w:p>
    <w:p w14:paraId="57175D96" w14:textId="59E8521D" w:rsidR="00DE7CDB" w:rsidRDefault="00806336" w:rsidP="00C82BCC">
      <w:pPr>
        <w:pStyle w:val="B5"/>
        <w:tabs>
          <w:tab w:val="clear" w:pos="3402"/>
        </w:tabs>
        <w:ind w:left="2409" w:firstLine="423"/>
        <w:rPr>
          <w:b/>
        </w:rPr>
      </w:pPr>
      <w:r>
        <w:rPr>
          <w:b/>
        </w:rPr>
        <w:t xml:space="preserve">Starigrad Paklenica, </w:t>
      </w:r>
      <w:r w:rsidR="00783AE1">
        <w:rPr>
          <w:b/>
        </w:rPr>
        <w:t>listopad</w:t>
      </w:r>
      <w:r w:rsidR="00ED4F06">
        <w:rPr>
          <w:b/>
        </w:rPr>
        <w:t xml:space="preserve"> 20</w:t>
      </w:r>
      <w:r w:rsidR="00982090">
        <w:rPr>
          <w:b/>
        </w:rPr>
        <w:t>2</w:t>
      </w:r>
      <w:r w:rsidR="00783AE1">
        <w:rPr>
          <w:b/>
        </w:rPr>
        <w:t>4</w:t>
      </w:r>
      <w:r w:rsidR="00A52639">
        <w:rPr>
          <w:b/>
        </w:rPr>
        <w:t>. godine</w:t>
      </w:r>
    </w:p>
    <w:p w14:paraId="366E2B6B" w14:textId="77777777" w:rsidR="000825A9" w:rsidRDefault="000825A9" w:rsidP="00064652">
      <w:pPr>
        <w:pStyle w:val="B5"/>
        <w:tabs>
          <w:tab w:val="clear" w:pos="3402"/>
        </w:tabs>
        <w:ind w:left="0"/>
        <w:rPr>
          <w:b/>
        </w:rPr>
      </w:pPr>
    </w:p>
    <w:p w14:paraId="3B847F3D" w14:textId="77777777" w:rsidR="00BB287F" w:rsidRDefault="00BB287F" w:rsidP="00064652">
      <w:pPr>
        <w:pStyle w:val="B5"/>
        <w:tabs>
          <w:tab w:val="clear" w:pos="3402"/>
        </w:tabs>
        <w:ind w:left="0"/>
        <w:rPr>
          <w:b/>
        </w:rPr>
      </w:pPr>
    </w:p>
    <w:p w14:paraId="6512190E" w14:textId="77777777" w:rsidR="00A52639" w:rsidRDefault="0099764B" w:rsidP="0099764B">
      <w:pPr>
        <w:pStyle w:val="B5"/>
        <w:tabs>
          <w:tab w:val="clear" w:pos="3402"/>
        </w:tabs>
        <w:ind w:left="0"/>
        <w:jc w:val="center"/>
        <w:rPr>
          <w:b/>
        </w:rPr>
      </w:pPr>
      <w:r w:rsidRPr="0099764B">
        <w:rPr>
          <w:b/>
        </w:rPr>
        <w:t>1.</w:t>
      </w:r>
      <w:r>
        <w:rPr>
          <w:b/>
        </w:rPr>
        <w:t xml:space="preserve"> </w:t>
      </w:r>
      <w:r w:rsidR="00A52639">
        <w:rPr>
          <w:b/>
        </w:rPr>
        <w:t xml:space="preserve">U V O D </w:t>
      </w:r>
    </w:p>
    <w:p w14:paraId="02581C62" w14:textId="77777777" w:rsidR="000825A9" w:rsidRDefault="00C7026D" w:rsidP="000825A9">
      <w:pPr>
        <w:pStyle w:val="B5"/>
        <w:tabs>
          <w:tab w:val="clear" w:pos="3402"/>
        </w:tabs>
        <w:ind w:left="0"/>
        <w:rPr>
          <w:b/>
        </w:rPr>
      </w:pPr>
      <w:r>
        <w:rPr>
          <w:b/>
        </w:rPr>
        <w:t xml:space="preserve"> </w:t>
      </w:r>
    </w:p>
    <w:p w14:paraId="09459D78" w14:textId="77777777" w:rsidR="00D722A3" w:rsidRPr="000825A9" w:rsidRDefault="00D722A3" w:rsidP="000825A9">
      <w:pPr>
        <w:pStyle w:val="B5"/>
        <w:tabs>
          <w:tab w:val="clear" w:pos="3402"/>
        </w:tabs>
        <w:ind w:left="0"/>
        <w:rPr>
          <w:b/>
        </w:rPr>
      </w:pPr>
      <w:r w:rsidRPr="00D722A3">
        <w:rPr>
          <w:rFonts w:cs="Times New Roman"/>
          <w:color w:val="000000"/>
        </w:rPr>
        <w:t>Sukladno odredbama Zakona o proraču</w:t>
      </w:r>
      <w:r w:rsidR="00C82BCC">
        <w:rPr>
          <w:rFonts w:cs="Times New Roman"/>
          <w:color w:val="000000"/>
        </w:rPr>
        <w:t>nu (Narodne novine, br. 144/21</w:t>
      </w:r>
      <w:r w:rsidR="00982090">
        <w:rPr>
          <w:rFonts w:cs="Times New Roman"/>
          <w:color w:val="000000"/>
        </w:rPr>
        <w:t xml:space="preserve">) </w:t>
      </w:r>
      <w:r w:rsidRPr="00D722A3">
        <w:rPr>
          <w:rFonts w:cs="Times New Roman"/>
          <w:color w:val="000000"/>
        </w:rPr>
        <w:t>Vlada Republike Hrvatske (dalje u teks</w:t>
      </w:r>
      <w:r w:rsidR="00982090">
        <w:rPr>
          <w:rFonts w:cs="Times New Roman"/>
          <w:color w:val="000000"/>
        </w:rPr>
        <w:t xml:space="preserve">tu: Vlada) donosi i usvaja akte </w:t>
      </w:r>
      <w:r w:rsidRPr="00D722A3">
        <w:rPr>
          <w:rFonts w:cs="Times New Roman"/>
          <w:color w:val="000000"/>
        </w:rPr>
        <w:t>na temelju kojih Ministarstvo financija sastavlja upute</w:t>
      </w:r>
      <w:r w:rsidR="00982090">
        <w:rPr>
          <w:rFonts w:cs="Times New Roman"/>
          <w:color w:val="000000"/>
        </w:rPr>
        <w:t xml:space="preserve"> za izradu državnog proračuna i </w:t>
      </w:r>
      <w:r w:rsidRPr="00D722A3">
        <w:rPr>
          <w:rFonts w:cs="Times New Roman"/>
          <w:color w:val="000000"/>
        </w:rPr>
        <w:t>proračuna jedinica lokalne i područne (regionalne) samouprave.</w:t>
      </w:r>
      <w:r w:rsidRPr="00D722A3">
        <w:rPr>
          <w:rFonts w:cs="Times New Roman"/>
        </w:rPr>
        <w:t xml:space="preserve"> </w:t>
      </w:r>
    </w:p>
    <w:p w14:paraId="4EB6AB1C" w14:textId="1D98E143" w:rsidR="00A52639" w:rsidRPr="00C82BCC" w:rsidRDefault="00D722A3" w:rsidP="00783AE1">
      <w:pPr>
        <w:pStyle w:val="P1"/>
        <w:ind w:left="0"/>
        <w:rPr>
          <w:rFonts w:cs="Times New Roman"/>
        </w:rPr>
      </w:pPr>
      <w:r w:rsidRPr="00D722A3">
        <w:rPr>
          <w:rFonts w:cs="Times New Roman"/>
          <w:color w:val="000000"/>
        </w:rPr>
        <w:t xml:space="preserve">Ministarstvo financija je, </w:t>
      </w:r>
      <w:r w:rsidR="00783AE1">
        <w:rPr>
          <w:rFonts w:cs="Times New Roman"/>
          <w:color w:val="000000"/>
        </w:rPr>
        <w:t xml:space="preserve">još uvijek nije dostavilo </w:t>
      </w:r>
      <w:r w:rsidRPr="00D722A3">
        <w:rPr>
          <w:rFonts w:cs="Times New Roman"/>
          <w:color w:val="000000"/>
        </w:rPr>
        <w:t>Upute</w:t>
      </w:r>
      <w:r w:rsidR="00783AE1">
        <w:rPr>
          <w:rFonts w:cs="Times New Roman"/>
          <w:color w:val="000000"/>
        </w:rPr>
        <w:t xml:space="preserve"> </w:t>
      </w:r>
      <w:r w:rsidRPr="00D722A3">
        <w:rPr>
          <w:rFonts w:cs="Times New Roman"/>
          <w:color w:val="000000"/>
        </w:rPr>
        <w:t>za izradu proračuna jedinica lokalne i područne (regionalne) samouprave za razdoblje 202</w:t>
      </w:r>
      <w:r w:rsidR="00783AE1">
        <w:rPr>
          <w:rFonts w:cs="Times New Roman"/>
          <w:color w:val="000000"/>
        </w:rPr>
        <w:t>5</w:t>
      </w:r>
      <w:r w:rsidRPr="00D722A3">
        <w:rPr>
          <w:rFonts w:cs="Times New Roman"/>
          <w:color w:val="000000"/>
        </w:rPr>
        <w:t>. -</w:t>
      </w:r>
      <w:r w:rsidR="00783AE1">
        <w:rPr>
          <w:rFonts w:cs="Times New Roman"/>
          <w:color w:val="000000"/>
        </w:rPr>
        <w:t xml:space="preserve"> </w:t>
      </w:r>
      <w:r w:rsidRPr="00D722A3">
        <w:rPr>
          <w:rFonts w:cs="Times New Roman"/>
          <w:color w:val="000000"/>
        </w:rPr>
        <w:t>202</w:t>
      </w:r>
      <w:r w:rsidR="00783AE1">
        <w:rPr>
          <w:rFonts w:cs="Times New Roman"/>
          <w:color w:val="000000"/>
        </w:rPr>
        <w:t>7</w:t>
      </w:r>
      <w:r w:rsidRPr="00D722A3">
        <w:rPr>
          <w:rFonts w:cs="Times New Roman"/>
          <w:color w:val="000000"/>
        </w:rPr>
        <w:t xml:space="preserve">. </w:t>
      </w:r>
      <w:r w:rsidR="00783AE1">
        <w:rPr>
          <w:rFonts w:cs="Times New Roman"/>
        </w:rPr>
        <w:t>Odsjek za financije, gospodarstvo, plan i proračun</w:t>
      </w:r>
      <w:r w:rsidR="00783AE1" w:rsidRPr="00783AE1">
        <w:rPr>
          <w:rFonts w:cs="Times New Roman"/>
        </w:rPr>
        <w:t xml:space="preserve"> </w:t>
      </w:r>
      <w:r w:rsidR="00783AE1">
        <w:rPr>
          <w:rFonts w:cs="Times New Roman"/>
        </w:rPr>
        <w:t xml:space="preserve">Općine Starigrad </w:t>
      </w:r>
      <w:r w:rsidR="00783AE1" w:rsidRPr="00783AE1">
        <w:rPr>
          <w:rFonts w:cs="Times New Roman"/>
        </w:rPr>
        <w:t>će napraviti dopunu ove Upute i dostaviti je upravnim</w:t>
      </w:r>
      <w:r w:rsidR="00783AE1">
        <w:rPr>
          <w:rFonts w:cs="Times New Roman"/>
        </w:rPr>
        <w:t xml:space="preserve"> </w:t>
      </w:r>
      <w:r w:rsidR="00783AE1" w:rsidRPr="00783AE1">
        <w:rPr>
          <w:rFonts w:cs="Times New Roman"/>
        </w:rPr>
        <w:t>tijelima i proračunskim korisnicima ukoliko to bude potrebno, odnosno ako u uputi</w:t>
      </w:r>
      <w:r w:rsidR="00783AE1">
        <w:rPr>
          <w:rFonts w:cs="Times New Roman"/>
        </w:rPr>
        <w:t xml:space="preserve"> </w:t>
      </w:r>
      <w:r w:rsidR="00783AE1" w:rsidRPr="00783AE1">
        <w:rPr>
          <w:rFonts w:cs="Times New Roman"/>
        </w:rPr>
        <w:t>Ministarstva financija bude novosti koje treba ugraditi u proračun i financijske planove.</w:t>
      </w:r>
      <w:r w:rsidR="00783AE1" w:rsidRPr="00783AE1">
        <w:rPr>
          <w:rFonts w:cs="Times New Roman"/>
        </w:rPr>
        <w:cr/>
      </w:r>
    </w:p>
    <w:p w14:paraId="3AD1EA92" w14:textId="2D44769B" w:rsidR="00783AE1" w:rsidRDefault="00783AE1" w:rsidP="00783AE1">
      <w:pPr>
        <w:pStyle w:val="P1"/>
        <w:ind w:left="0"/>
      </w:pPr>
      <w:r w:rsidRPr="00783AE1">
        <w:t>Upravni odjel za financije, gospodarstvo, plan i proračun Općine Starigrad</w:t>
      </w:r>
      <w:r>
        <w:t>,</w:t>
      </w:r>
      <w:r w:rsidRPr="00783AE1">
        <w:t xml:space="preserve"> </w:t>
      </w:r>
      <w:r>
        <w:t>ne čekajući uputu Ministarstva financija</w:t>
      </w:r>
      <w:r>
        <w:t>,</w:t>
      </w:r>
      <w:r>
        <w:t xml:space="preserve"> sukladno odredbama članka 26. Zakona o proračunu izradio je </w:t>
      </w:r>
      <w:r w:rsidRPr="00783AE1">
        <w:t>ove Upute za izradu Proračuna Općine Starigrad za razdoblje 202</w:t>
      </w:r>
      <w:r>
        <w:t>5</w:t>
      </w:r>
      <w:r w:rsidRPr="00783AE1">
        <w:t>.-202</w:t>
      </w:r>
      <w:r>
        <w:t>7</w:t>
      </w:r>
      <w:r w:rsidRPr="00783AE1">
        <w:t>. godine. Ove upute sadrže:</w:t>
      </w:r>
    </w:p>
    <w:p w14:paraId="685F16A4" w14:textId="7B20F7DE" w:rsidR="000825A9" w:rsidRPr="00C86E31" w:rsidRDefault="000825A9" w:rsidP="00783AE1">
      <w:pPr>
        <w:pStyle w:val="P1"/>
        <w:numPr>
          <w:ilvl w:val="0"/>
          <w:numId w:val="4"/>
        </w:numPr>
      </w:pPr>
      <w:r w:rsidRPr="00C86E31">
        <w:t>Temeljne makroekonomske pretpostavke za izradu prijedloga proračuna Općine Starigrad</w:t>
      </w:r>
    </w:p>
    <w:p w14:paraId="22F46EA4" w14:textId="77777777" w:rsidR="00064652" w:rsidRPr="00C15C15" w:rsidRDefault="00521059" w:rsidP="00EC706C">
      <w:pPr>
        <w:numPr>
          <w:ilvl w:val="0"/>
          <w:numId w:val="4"/>
        </w:numPr>
      </w:pPr>
      <w:r w:rsidRPr="00686998">
        <w:t>Izrada</w:t>
      </w:r>
      <w:r w:rsidR="00064652" w:rsidRPr="00686998">
        <w:t>, predlaganj</w:t>
      </w:r>
      <w:r w:rsidRPr="00686998">
        <w:t>e</w:t>
      </w:r>
      <w:r w:rsidR="00064652" w:rsidRPr="00686998">
        <w:t xml:space="preserve"> i donošenja proračuna i financijskog plana </w:t>
      </w:r>
      <w:r w:rsidRPr="00686998">
        <w:t>sukladno</w:t>
      </w:r>
      <w:r w:rsidR="00064652" w:rsidRPr="00686998">
        <w:t xml:space="preserve"> Zakonu o </w:t>
      </w:r>
      <w:r w:rsidR="00064652" w:rsidRPr="00C15C15">
        <w:t>proračunu</w:t>
      </w:r>
    </w:p>
    <w:p w14:paraId="164553FC" w14:textId="77777777" w:rsidR="00A52639" w:rsidRPr="00C15C15" w:rsidRDefault="00482D47" w:rsidP="00A46BE3">
      <w:pPr>
        <w:numPr>
          <w:ilvl w:val="0"/>
          <w:numId w:val="4"/>
        </w:numPr>
      </w:pPr>
      <w:r w:rsidRPr="00C15C15">
        <w:t xml:space="preserve">Metodologiju izrade prijedloga proračuna </w:t>
      </w:r>
      <w:r w:rsidR="008E7D4C" w:rsidRPr="00C15C15">
        <w:t>i prijedloga</w:t>
      </w:r>
      <w:r w:rsidR="00A46BE3" w:rsidRPr="00C15C15">
        <w:t xml:space="preserve"> financijskog plana proračunskog korisnika Općine Starigrad </w:t>
      </w:r>
    </w:p>
    <w:p w14:paraId="7CB3AC2E" w14:textId="77777777" w:rsidR="000825A9" w:rsidRPr="00C15C15" w:rsidRDefault="000825A9" w:rsidP="000825A9">
      <w:pPr>
        <w:numPr>
          <w:ilvl w:val="0"/>
          <w:numId w:val="4"/>
        </w:numPr>
      </w:pPr>
      <w:r w:rsidRPr="00C15C15">
        <w:t xml:space="preserve">Opis planiranih politika Općine Starigrad </w:t>
      </w:r>
    </w:p>
    <w:p w14:paraId="13E16569" w14:textId="77777777" w:rsidR="000825A9" w:rsidRPr="00C15C15" w:rsidRDefault="000825A9" w:rsidP="00EC706C">
      <w:pPr>
        <w:numPr>
          <w:ilvl w:val="0"/>
          <w:numId w:val="4"/>
        </w:numPr>
      </w:pPr>
      <w:r w:rsidRPr="00C15C15">
        <w:t>Procjenu prihoda i rashoda te primitaka i izdataka proračuna Općine Starigrad u sljedeće tri godine</w:t>
      </w:r>
    </w:p>
    <w:p w14:paraId="48FC3AFF" w14:textId="77777777" w:rsidR="00230F50" w:rsidRPr="00C15C15" w:rsidRDefault="00B17080" w:rsidP="00EC706C">
      <w:pPr>
        <w:numPr>
          <w:ilvl w:val="0"/>
          <w:numId w:val="4"/>
        </w:numPr>
      </w:pPr>
      <w:r w:rsidRPr="00C15C15">
        <w:t xml:space="preserve">Terminski plan za izradu proračuna i prijedloga financijskog plana proračunskog korisnika Općine Starigrad </w:t>
      </w:r>
    </w:p>
    <w:p w14:paraId="0F7017EA" w14:textId="77777777" w:rsidR="00B17080" w:rsidRPr="00C15C15" w:rsidRDefault="00B17080" w:rsidP="00EC706C">
      <w:pPr>
        <w:numPr>
          <w:ilvl w:val="0"/>
          <w:numId w:val="4"/>
        </w:numPr>
      </w:pPr>
      <w:r w:rsidRPr="00C15C15">
        <w:rPr>
          <w:rFonts w:cs="Arial"/>
          <w:bCs/>
        </w:rPr>
        <w:t>Dostupnost materijala</w:t>
      </w:r>
    </w:p>
    <w:p w14:paraId="1282316B" w14:textId="77777777" w:rsidR="00783AE1" w:rsidRDefault="00783AE1" w:rsidP="000825A9">
      <w:pPr>
        <w:ind w:left="924"/>
      </w:pPr>
    </w:p>
    <w:p w14:paraId="75D4EAD3" w14:textId="77777777" w:rsidR="00064652" w:rsidRDefault="00064652" w:rsidP="000825A9">
      <w:pPr>
        <w:ind w:left="924"/>
      </w:pPr>
    </w:p>
    <w:p w14:paraId="04419312" w14:textId="77777777" w:rsidR="00064652" w:rsidRPr="0099764B" w:rsidRDefault="00064652" w:rsidP="000825A9">
      <w:pPr>
        <w:ind w:left="924"/>
      </w:pPr>
    </w:p>
    <w:p w14:paraId="62B3DB19" w14:textId="77777777" w:rsidR="00064652" w:rsidRDefault="00064652" w:rsidP="00190CC4">
      <w:pPr>
        <w:ind w:hanging="360"/>
        <w:jc w:val="center"/>
        <w:rPr>
          <w:rFonts w:cs="Arial"/>
          <w:b/>
          <w:bCs/>
          <w:color w:val="000000"/>
        </w:rPr>
      </w:pPr>
      <w:r>
        <w:rPr>
          <w:rFonts w:cs="Arial"/>
          <w:b/>
          <w:bCs/>
          <w:color w:val="000000"/>
        </w:rPr>
        <w:t>2. TEMELJNE MAKROEKONOMSKE PRETPOSTAVKE ZA</w:t>
      </w:r>
    </w:p>
    <w:p w14:paraId="28E94BD0" w14:textId="77777777" w:rsidR="00064652" w:rsidRDefault="00064652" w:rsidP="00190CC4">
      <w:pPr>
        <w:ind w:hanging="360"/>
        <w:jc w:val="center"/>
        <w:rPr>
          <w:rFonts w:cs="Arial"/>
          <w:b/>
          <w:bCs/>
          <w:color w:val="000000"/>
        </w:rPr>
      </w:pPr>
      <w:r>
        <w:rPr>
          <w:rFonts w:cs="Arial"/>
          <w:b/>
          <w:bCs/>
          <w:color w:val="000000"/>
        </w:rPr>
        <w:t>IZRADU PRIJEDLOGA PRORAČUNA OPĆINE STARIGRAD</w:t>
      </w:r>
    </w:p>
    <w:p w14:paraId="190E3C76" w14:textId="77777777" w:rsidR="00064652" w:rsidRDefault="00064652" w:rsidP="00190CC4">
      <w:pPr>
        <w:ind w:hanging="360"/>
        <w:jc w:val="center"/>
        <w:rPr>
          <w:rFonts w:cs="Arial"/>
          <w:b/>
          <w:bCs/>
          <w:color w:val="000000"/>
        </w:rPr>
      </w:pPr>
    </w:p>
    <w:p w14:paraId="5030D41E" w14:textId="2897313D" w:rsidR="00064652" w:rsidRDefault="00064652" w:rsidP="00C86E31">
      <w:pPr>
        <w:pStyle w:val="NoSpacing"/>
        <w:rPr>
          <w:rFonts w:ascii="Times New Roman" w:hAnsi="Times New Roman"/>
          <w:color w:val="000000"/>
          <w:sz w:val="24"/>
          <w:szCs w:val="24"/>
        </w:rPr>
      </w:pPr>
      <w:r w:rsidRPr="00064652">
        <w:rPr>
          <w:rFonts w:ascii="Times New Roman" w:hAnsi="Times New Roman"/>
          <w:sz w:val="24"/>
          <w:szCs w:val="24"/>
        </w:rPr>
        <w:t>Ministarstvo financija je izradilo prijedlog, a Vlada usvojila Program konvergencije Republike Hrvatske za razdoblje 202</w:t>
      </w:r>
      <w:r w:rsidR="00783AE1">
        <w:rPr>
          <w:rFonts w:ascii="Times New Roman" w:hAnsi="Times New Roman"/>
          <w:sz w:val="24"/>
          <w:szCs w:val="24"/>
        </w:rPr>
        <w:t>3</w:t>
      </w:r>
      <w:r w:rsidR="00521059">
        <w:rPr>
          <w:rFonts w:ascii="Times New Roman" w:hAnsi="Times New Roman"/>
          <w:sz w:val="24"/>
          <w:szCs w:val="24"/>
        </w:rPr>
        <w:t>.-202</w:t>
      </w:r>
      <w:r w:rsidR="00783AE1">
        <w:rPr>
          <w:rFonts w:ascii="Times New Roman" w:hAnsi="Times New Roman"/>
          <w:sz w:val="24"/>
          <w:szCs w:val="24"/>
        </w:rPr>
        <w:t>5</w:t>
      </w:r>
      <w:r w:rsidRPr="00064652">
        <w:rPr>
          <w:rFonts w:ascii="Times New Roman" w:hAnsi="Times New Roman"/>
          <w:sz w:val="24"/>
          <w:szCs w:val="24"/>
        </w:rPr>
        <w:t>. u travnju 202</w:t>
      </w:r>
      <w:r w:rsidR="00521059">
        <w:rPr>
          <w:rFonts w:ascii="Times New Roman" w:hAnsi="Times New Roman"/>
          <w:sz w:val="24"/>
          <w:szCs w:val="24"/>
        </w:rPr>
        <w:t>3</w:t>
      </w:r>
      <w:r w:rsidRPr="00064652">
        <w:rPr>
          <w:rFonts w:ascii="Times New Roman" w:hAnsi="Times New Roman"/>
          <w:sz w:val="24"/>
          <w:szCs w:val="24"/>
        </w:rPr>
        <w:t>. Na temelju Programa konvergencije Vlada je u lipnju 202</w:t>
      </w:r>
      <w:r w:rsidR="00521059">
        <w:rPr>
          <w:rFonts w:ascii="Times New Roman" w:hAnsi="Times New Roman"/>
          <w:sz w:val="24"/>
          <w:szCs w:val="24"/>
        </w:rPr>
        <w:t>3</w:t>
      </w:r>
      <w:r w:rsidRPr="00064652">
        <w:rPr>
          <w:rFonts w:ascii="Times New Roman" w:hAnsi="Times New Roman"/>
          <w:sz w:val="24"/>
          <w:szCs w:val="24"/>
        </w:rPr>
        <w:t>. donijela Odluku o proračunskom okviru za razdoblje 202</w:t>
      </w:r>
      <w:r w:rsidR="00521059">
        <w:rPr>
          <w:rFonts w:ascii="Times New Roman" w:hAnsi="Times New Roman"/>
          <w:sz w:val="24"/>
          <w:szCs w:val="24"/>
        </w:rPr>
        <w:t>4.-2026</w:t>
      </w:r>
      <w:r w:rsidRPr="00064652">
        <w:rPr>
          <w:rFonts w:ascii="Times New Roman" w:hAnsi="Times New Roman"/>
          <w:sz w:val="24"/>
          <w:szCs w:val="24"/>
        </w:rPr>
        <w:t>.</w:t>
      </w:r>
      <w:r w:rsidR="00521059">
        <w:rPr>
          <w:rFonts w:cs="Arial"/>
          <w:bCs/>
          <w:color w:val="000000"/>
        </w:rPr>
        <w:t xml:space="preserve"> </w:t>
      </w:r>
      <w:r w:rsidR="00521059" w:rsidRPr="00C86E31">
        <w:rPr>
          <w:rFonts w:ascii="Times New Roman" w:hAnsi="Times New Roman"/>
          <w:color w:val="000000"/>
          <w:sz w:val="24"/>
          <w:szCs w:val="24"/>
        </w:rPr>
        <w:t>Sukladno Programu stabilnosti fiskalna kretanja u 2023. rezultirat će proračunskim manjkom</w:t>
      </w:r>
      <w:r w:rsidR="00521059" w:rsidRPr="00C86E31">
        <w:rPr>
          <w:rFonts w:ascii="Times New Roman" w:hAnsi="Times New Roman"/>
          <w:color w:val="000000"/>
          <w:sz w:val="24"/>
          <w:szCs w:val="24"/>
        </w:rPr>
        <w:br/>
        <w:t>od 0,7% BDP-a, odnosno 1,5% BDP-a u 2024., 0,8% BDP-a u 2025. te 0,6% BDP-a do kraja 2026.</w:t>
      </w:r>
      <w:r w:rsidR="00521059" w:rsidRPr="00C86E31">
        <w:rPr>
          <w:rFonts w:ascii="Times New Roman" w:hAnsi="Times New Roman"/>
          <w:color w:val="000000"/>
          <w:sz w:val="24"/>
          <w:szCs w:val="24"/>
        </w:rPr>
        <w:br/>
        <w:t>godine. Ovim je ispunjen kriterij proračunskog manjka sukladno odredbama Pakta o stabilnosti</w:t>
      </w:r>
      <w:r w:rsidR="00521059" w:rsidRPr="00C86E31">
        <w:rPr>
          <w:rFonts w:ascii="Times New Roman" w:hAnsi="Times New Roman"/>
          <w:color w:val="000000"/>
          <w:sz w:val="24"/>
          <w:szCs w:val="24"/>
        </w:rPr>
        <w:br/>
        <w:t>i rastu. Udio javnog duga u nominalnoj vrijednosti BDP-a će se kontinuirano nastaviti</w:t>
      </w:r>
      <w:r w:rsidR="00521059" w:rsidRPr="00C86E31">
        <w:rPr>
          <w:rFonts w:ascii="Times New Roman" w:hAnsi="Times New Roman"/>
          <w:color w:val="000000"/>
          <w:sz w:val="24"/>
          <w:szCs w:val="24"/>
        </w:rPr>
        <w:br/>
        <w:t>smanjivati u promatranom srednjoročnom razdoblju i to sa 62,6% BDP-a u 2023., na 59,8%</w:t>
      </w:r>
      <w:r w:rsidR="00521059" w:rsidRPr="00C86E31">
        <w:rPr>
          <w:rFonts w:ascii="Times New Roman" w:hAnsi="Times New Roman"/>
          <w:color w:val="000000"/>
          <w:sz w:val="24"/>
          <w:szCs w:val="24"/>
        </w:rPr>
        <w:br/>
        <w:t>BDP-a u 2024. odnosno 57,5% u 2025. te 55,6% BDP-a u 2026. godini.</w:t>
      </w:r>
    </w:p>
    <w:p w14:paraId="0E10F25D" w14:textId="77777777" w:rsidR="00C86E31" w:rsidRDefault="00C86E31" w:rsidP="00C86E31">
      <w:pPr>
        <w:pStyle w:val="NoSpacing"/>
        <w:rPr>
          <w:rFonts w:ascii="Times New Roman" w:hAnsi="Times New Roman"/>
          <w:color w:val="000000"/>
          <w:sz w:val="24"/>
          <w:szCs w:val="24"/>
        </w:rPr>
      </w:pPr>
    </w:p>
    <w:p w14:paraId="19186BD4" w14:textId="2F441D00" w:rsidR="00C86E31" w:rsidRDefault="00C86E31" w:rsidP="00C86E31">
      <w:pPr>
        <w:pStyle w:val="NoSpacing"/>
        <w:rPr>
          <w:rFonts w:ascii="Times New Roman" w:hAnsi="Times New Roman"/>
          <w:sz w:val="24"/>
          <w:szCs w:val="24"/>
        </w:rPr>
      </w:pPr>
      <w:r>
        <w:rPr>
          <w:rFonts w:ascii="Times New Roman" w:hAnsi="Times New Roman"/>
          <w:sz w:val="24"/>
          <w:szCs w:val="24"/>
        </w:rPr>
        <w:t>U skladu s člankom 26. Zakona o proračunu upute koje se izrađuju trebaju sadržavati temeljne makroekonomske pokazatelje za izradu prijedloga plana proračuna.</w:t>
      </w:r>
      <w:r w:rsidRPr="00C86E31">
        <w:t xml:space="preserve"> </w:t>
      </w:r>
      <w:r w:rsidRPr="00C86E31">
        <w:rPr>
          <w:rFonts w:ascii="Times New Roman" w:hAnsi="Times New Roman"/>
          <w:sz w:val="24"/>
          <w:szCs w:val="24"/>
        </w:rPr>
        <w:t>Kako Vlada Republike Hrvatske nije donijela Program stabilnosti Republike Hrvatske za</w:t>
      </w:r>
      <w:r>
        <w:rPr>
          <w:rFonts w:ascii="Times New Roman" w:hAnsi="Times New Roman"/>
          <w:sz w:val="24"/>
          <w:szCs w:val="24"/>
        </w:rPr>
        <w:t xml:space="preserve"> </w:t>
      </w:r>
      <w:r w:rsidRPr="00C86E31">
        <w:rPr>
          <w:rFonts w:ascii="Times New Roman" w:hAnsi="Times New Roman"/>
          <w:sz w:val="24"/>
          <w:szCs w:val="24"/>
        </w:rPr>
        <w:t>slijedeće srednjoročno razdoblje 2025.-2027, kojim se uređuje makroekonomski i fiskalni okvir</w:t>
      </w:r>
      <w:r>
        <w:rPr>
          <w:rFonts w:ascii="Times New Roman" w:hAnsi="Times New Roman"/>
          <w:sz w:val="24"/>
          <w:szCs w:val="24"/>
        </w:rPr>
        <w:t xml:space="preserve"> kao ni </w:t>
      </w:r>
      <w:r w:rsidRPr="00C86E31">
        <w:rPr>
          <w:rFonts w:ascii="Times New Roman" w:hAnsi="Times New Roman"/>
          <w:sz w:val="24"/>
          <w:szCs w:val="24"/>
        </w:rPr>
        <w:t>odluku o proračunskom okviru za iduće trogodišnje razdoblje</w:t>
      </w:r>
      <w:r>
        <w:rPr>
          <w:rFonts w:ascii="Times New Roman" w:hAnsi="Times New Roman"/>
          <w:sz w:val="24"/>
          <w:szCs w:val="24"/>
        </w:rPr>
        <w:t xml:space="preserve"> </w:t>
      </w:r>
      <w:r w:rsidRPr="00C86E31">
        <w:rPr>
          <w:rFonts w:ascii="Times New Roman" w:hAnsi="Times New Roman"/>
          <w:sz w:val="24"/>
          <w:szCs w:val="24"/>
        </w:rPr>
        <w:t>u nastavku se daje prikaz dostupnih makroekonomskih projekcija za 2025.-2026., koje je</w:t>
      </w:r>
      <w:r>
        <w:rPr>
          <w:rFonts w:ascii="Times New Roman" w:hAnsi="Times New Roman"/>
          <w:sz w:val="24"/>
          <w:szCs w:val="24"/>
        </w:rPr>
        <w:t xml:space="preserve"> </w:t>
      </w:r>
      <w:r w:rsidRPr="00C86E31">
        <w:rPr>
          <w:rFonts w:ascii="Times New Roman" w:hAnsi="Times New Roman"/>
          <w:sz w:val="24"/>
          <w:szCs w:val="24"/>
        </w:rPr>
        <w:t>objavila HNB u svom priopćenju iz lipnja 2024. godine.</w:t>
      </w:r>
    </w:p>
    <w:p w14:paraId="1EFEAC72" w14:textId="77777777" w:rsidR="00C86E31" w:rsidRDefault="00C86E31" w:rsidP="00C86E31">
      <w:pPr>
        <w:pStyle w:val="NoSpacing"/>
        <w:rPr>
          <w:rFonts w:ascii="Times New Roman" w:hAnsi="Times New Roman"/>
          <w:sz w:val="24"/>
          <w:szCs w:val="24"/>
        </w:rPr>
      </w:pPr>
    </w:p>
    <w:p w14:paraId="12FD29D6" w14:textId="77777777" w:rsidR="00C86E31" w:rsidRDefault="00C86E31" w:rsidP="00C86E31">
      <w:pPr>
        <w:pStyle w:val="NoSpacing"/>
        <w:rPr>
          <w:rFonts w:ascii="Times New Roman" w:hAnsi="Times New Roman"/>
          <w:sz w:val="24"/>
          <w:szCs w:val="24"/>
        </w:rPr>
      </w:pPr>
    </w:p>
    <w:p w14:paraId="05E060AF" w14:textId="77777777" w:rsidR="00C86E31" w:rsidRDefault="00C86E31" w:rsidP="00C86E31">
      <w:pPr>
        <w:pStyle w:val="NoSpacing"/>
        <w:rPr>
          <w:rFonts w:ascii="Times New Roman" w:hAnsi="Times New Roman"/>
          <w:sz w:val="24"/>
          <w:szCs w:val="24"/>
        </w:rPr>
      </w:pPr>
    </w:p>
    <w:p w14:paraId="20E1AA75" w14:textId="77777777" w:rsidR="00C86E31" w:rsidRDefault="00C86E31" w:rsidP="00C86E31">
      <w:pPr>
        <w:pStyle w:val="NoSpacing"/>
        <w:rPr>
          <w:rFonts w:ascii="Times New Roman" w:hAnsi="Times New Roman"/>
          <w:sz w:val="24"/>
          <w:szCs w:val="24"/>
        </w:rPr>
      </w:pPr>
      <w:r w:rsidRPr="00C86E31">
        <w:rPr>
          <w:rFonts w:ascii="Times New Roman" w:hAnsi="Times New Roman"/>
          <w:sz w:val="24"/>
          <w:szCs w:val="24"/>
        </w:rPr>
        <w:t>Tablica 1. Makroekonomske projekcije za razdoblje 2025.-2026. godine</w:t>
      </w:r>
    </w:p>
    <w:p w14:paraId="247D511C" w14:textId="77777777" w:rsidR="00C86E31" w:rsidRDefault="00C86E31" w:rsidP="00C86E31">
      <w:pPr>
        <w:pStyle w:val="NoSpacing"/>
        <w:rPr>
          <w:rFonts w:ascii="Times New Roman" w:hAnsi="Times New Roman"/>
          <w:sz w:val="24"/>
          <w:szCs w:val="24"/>
        </w:rPr>
      </w:pPr>
    </w:p>
    <w:tbl>
      <w:tblPr>
        <w:tblStyle w:val="TableGrid"/>
        <w:tblW w:w="0" w:type="auto"/>
        <w:tblLook w:val="04A0" w:firstRow="1" w:lastRow="0" w:firstColumn="1" w:lastColumn="0" w:noHBand="0" w:noVBand="1"/>
      </w:tblPr>
      <w:tblGrid>
        <w:gridCol w:w="2660"/>
        <w:gridCol w:w="1701"/>
        <w:gridCol w:w="1843"/>
        <w:gridCol w:w="1842"/>
        <w:gridCol w:w="1808"/>
      </w:tblGrid>
      <w:tr w:rsidR="00C86E31" w14:paraId="6EF93DF6" w14:textId="77777777" w:rsidTr="00C86E31">
        <w:tc>
          <w:tcPr>
            <w:tcW w:w="2660" w:type="dxa"/>
          </w:tcPr>
          <w:p w14:paraId="5AB9EF25" w14:textId="77777777" w:rsidR="00C86E31" w:rsidRDefault="00C86E31" w:rsidP="00C86E31">
            <w:pPr>
              <w:pStyle w:val="NoSpacing"/>
              <w:rPr>
                <w:rFonts w:ascii="Times New Roman" w:hAnsi="Times New Roman"/>
                <w:sz w:val="24"/>
                <w:szCs w:val="24"/>
              </w:rPr>
            </w:pPr>
          </w:p>
        </w:tc>
        <w:tc>
          <w:tcPr>
            <w:tcW w:w="1701" w:type="dxa"/>
          </w:tcPr>
          <w:p w14:paraId="2A18404D" w14:textId="58E035ED" w:rsidR="00C86E31" w:rsidRDefault="00C86E31" w:rsidP="00C86E31">
            <w:pPr>
              <w:pStyle w:val="NoSpacing"/>
              <w:rPr>
                <w:rFonts w:ascii="Times New Roman" w:hAnsi="Times New Roman"/>
                <w:sz w:val="24"/>
                <w:szCs w:val="24"/>
              </w:rPr>
            </w:pPr>
            <w:r>
              <w:rPr>
                <w:rFonts w:ascii="Times New Roman" w:hAnsi="Times New Roman"/>
                <w:sz w:val="24"/>
                <w:szCs w:val="24"/>
              </w:rPr>
              <w:t>2023.</w:t>
            </w:r>
          </w:p>
        </w:tc>
        <w:tc>
          <w:tcPr>
            <w:tcW w:w="1843" w:type="dxa"/>
          </w:tcPr>
          <w:p w14:paraId="7F6785FD" w14:textId="30B8814B" w:rsidR="00C86E31" w:rsidRDefault="00C86E31" w:rsidP="00C86E31">
            <w:pPr>
              <w:pStyle w:val="NoSpacing"/>
              <w:rPr>
                <w:rFonts w:ascii="Times New Roman" w:hAnsi="Times New Roman"/>
                <w:sz w:val="24"/>
                <w:szCs w:val="24"/>
              </w:rPr>
            </w:pPr>
            <w:r w:rsidRPr="00C86E31">
              <w:rPr>
                <w:rFonts w:ascii="Times New Roman" w:hAnsi="Times New Roman"/>
                <w:sz w:val="24"/>
                <w:szCs w:val="24"/>
              </w:rPr>
              <w:t>Projekcija</w:t>
            </w:r>
            <w:r>
              <w:rPr>
                <w:rFonts w:ascii="Times New Roman" w:hAnsi="Times New Roman"/>
                <w:sz w:val="24"/>
                <w:szCs w:val="24"/>
              </w:rPr>
              <w:t xml:space="preserve"> </w:t>
            </w:r>
            <w:r w:rsidRPr="00C86E31">
              <w:rPr>
                <w:rFonts w:ascii="Times New Roman" w:hAnsi="Times New Roman"/>
                <w:sz w:val="24"/>
                <w:szCs w:val="24"/>
              </w:rPr>
              <w:t>2024.</w:t>
            </w:r>
          </w:p>
        </w:tc>
        <w:tc>
          <w:tcPr>
            <w:tcW w:w="1842" w:type="dxa"/>
          </w:tcPr>
          <w:p w14:paraId="418C27B5" w14:textId="192FAB8E" w:rsidR="00C86E31" w:rsidRDefault="00C86E31" w:rsidP="00C86E31">
            <w:pPr>
              <w:pStyle w:val="NoSpacing"/>
              <w:rPr>
                <w:rFonts w:ascii="Times New Roman" w:hAnsi="Times New Roman"/>
                <w:sz w:val="24"/>
                <w:szCs w:val="24"/>
              </w:rPr>
            </w:pPr>
            <w:r w:rsidRPr="00C86E31">
              <w:rPr>
                <w:rFonts w:ascii="Times New Roman" w:hAnsi="Times New Roman"/>
                <w:sz w:val="24"/>
                <w:szCs w:val="24"/>
              </w:rPr>
              <w:t>Projekcija</w:t>
            </w:r>
            <w:r>
              <w:rPr>
                <w:rFonts w:ascii="Times New Roman" w:hAnsi="Times New Roman"/>
                <w:sz w:val="24"/>
                <w:szCs w:val="24"/>
              </w:rPr>
              <w:t xml:space="preserve"> </w:t>
            </w:r>
            <w:r w:rsidRPr="00C86E31">
              <w:rPr>
                <w:rFonts w:ascii="Times New Roman" w:hAnsi="Times New Roman"/>
                <w:sz w:val="24"/>
                <w:szCs w:val="24"/>
              </w:rPr>
              <w:t>2025.</w:t>
            </w:r>
          </w:p>
        </w:tc>
        <w:tc>
          <w:tcPr>
            <w:tcW w:w="1808" w:type="dxa"/>
          </w:tcPr>
          <w:p w14:paraId="38DC1AB4" w14:textId="76BE6B54" w:rsidR="00C86E31" w:rsidRDefault="00C86E31" w:rsidP="00C86E31">
            <w:pPr>
              <w:pStyle w:val="NoSpacing"/>
              <w:rPr>
                <w:rFonts w:ascii="Times New Roman" w:hAnsi="Times New Roman"/>
                <w:sz w:val="24"/>
                <w:szCs w:val="24"/>
              </w:rPr>
            </w:pPr>
            <w:r w:rsidRPr="00C86E31">
              <w:rPr>
                <w:rFonts w:ascii="Times New Roman" w:hAnsi="Times New Roman"/>
                <w:sz w:val="24"/>
                <w:szCs w:val="24"/>
              </w:rPr>
              <w:t>Projekcija</w:t>
            </w:r>
            <w:r>
              <w:rPr>
                <w:rFonts w:ascii="Times New Roman" w:hAnsi="Times New Roman"/>
                <w:sz w:val="24"/>
                <w:szCs w:val="24"/>
              </w:rPr>
              <w:t xml:space="preserve"> </w:t>
            </w:r>
            <w:r w:rsidRPr="00C86E31">
              <w:rPr>
                <w:rFonts w:ascii="Times New Roman" w:hAnsi="Times New Roman"/>
                <w:sz w:val="24"/>
                <w:szCs w:val="24"/>
              </w:rPr>
              <w:t>2026.</w:t>
            </w:r>
          </w:p>
        </w:tc>
      </w:tr>
      <w:tr w:rsidR="00C86E31" w14:paraId="6D221398" w14:textId="77777777" w:rsidTr="00C86E31">
        <w:tc>
          <w:tcPr>
            <w:tcW w:w="2660" w:type="dxa"/>
          </w:tcPr>
          <w:p w14:paraId="6ACAE6A6" w14:textId="4A1A2F0E" w:rsidR="00C86E31" w:rsidRDefault="00C86E31" w:rsidP="00C86E31">
            <w:pPr>
              <w:pStyle w:val="NoSpacing"/>
              <w:rPr>
                <w:rFonts w:ascii="Times New Roman" w:hAnsi="Times New Roman"/>
                <w:sz w:val="24"/>
                <w:szCs w:val="24"/>
              </w:rPr>
            </w:pPr>
            <w:r w:rsidRPr="00C86E31">
              <w:rPr>
                <w:rFonts w:ascii="Times New Roman" w:hAnsi="Times New Roman"/>
                <w:sz w:val="24"/>
                <w:szCs w:val="24"/>
              </w:rPr>
              <w:t>BDP - realni rast (%)</w:t>
            </w:r>
          </w:p>
        </w:tc>
        <w:tc>
          <w:tcPr>
            <w:tcW w:w="1701" w:type="dxa"/>
          </w:tcPr>
          <w:p w14:paraId="04FF57E2" w14:textId="75798763" w:rsidR="00C86E31" w:rsidRDefault="00C86E31" w:rsidP="00C86E31">
            <w:pPr>
              <w:pStyle w:val="NoSpacing"/>
              <w:jc w:val="right"/>
              <w:rPr>
                <w:rFonts w:ascii="Times New Roman" w:hAnsi="Times New Roman"/>
                <w:sz w:val="24"/>
                <w:szCs w:val="24"/>
              </w:rPr>
            </w:pPr>
            <w:r>
              <w:rPr>
                <w:rFonts w:ascii="Times New Roman" w:hAnsi="Times New Roman"/>
                <w:sz w:val="24"/>
                <w:szCs w:val="24"/>
              </w:rPr>
              <w:t>3,1</w:t>
            </w:r>
          </w:p>
        </w:tc>
        <w:tc>
          <w:tcPr>
            <w:tcW w:w="1843" w:type="dxa"/>
          </w:tcPr>
          <w:p w14:paraId="52DB2A07" w14:textId="5361AA83" w:rsidR="00C86E31" w:rsidRDefault="00C86E31" w:rsidP="00C86E31">
            <w:pPr>
              <w:pStyle w:val="NoSpacing"/>
              <w:jc w:val="right"/>
              <w:rPr>
                <w:rFonts w:ascii="Times New Roman" w:hAnsi="Times New Roman"/>
                <w:sz w:val="24"/>
                <w:szCs w:val="24"/>
              </w:rPr>
            </w:pPr>
            <w:r>
              <w:rPr>
                <w:rFonts w:ascii="Times New Roman" w:hAnsi="Times New Roman"/>
                <w:sz w:val="24"/>
                <w:szCs w:val="24"/>
              </w:rPr>
              <w:t>3,3</w:t>
            </w:r>
          </w:p>
        </w:tc>
        <w:tc>
          <w:tcPr>
            <w:tcW w:w="1842" w:type="dxa"/>
          </w:tcPr>
          <w:p w14:paraId="3CE83FD6" w14:textId="6C32E4A5" w:rsidR="00C86E31" w:rsidRDefault="00C86E31" w:rsidP="00C86E31">
            <w:pPr>
              <w:pStyle w:val="NoSpacing"/>
              <w:jc w:val="right"/>
              <w:rPr>
                <w:rFonts w:ascii="Times New Roman" w:hAnsi="Times New Roman"/>
                <w:sz w:val="24"/>
                <w:szCs w:val="24"/>
              </w:rPr>
            </w:pPr>
            <w:r>
              <w:rPr>
                <w:rFonts w:ascii="Times New Roman" w:hAnsi="Times New Roman"/>
                <w:sz w:val="24"/>
                <w:szCs w:val="24"/>
              </w:rPr>
              <w:t>2,8</w:t>
            </w:r>
          </w:p>
        </w:tc>
        <w:tc>
          <w:tcPr>
            <w:tcW w:w="1808" w:type="dxa"/>
          </w:tcPr>
          <w:p w14:paraId="34E5C0CC" w14:textId="3FBC9BB7" w:rsidR="00C86E31" w:rsidRDefault="00C86E31" w:rsidP="00C86E31">
            <w:pPr>
              <w:pStyle w:val="NoSpacing"/>
              <w:jc w:val="right"/>
              <w:rPr>
                <w:rFonts w:ascii="Times New Roman" w:hAnsi="Times New Roman"/>
                <w:sz w:val="24"/>
                <w:szCs w:val="24"/>
              </w:rPr>
            </w:pPr>
            <w:r>
              <w:rPr>
                <w:rFonts w:ascii="Times New Roman" w:hAnsi="Times New Roman"/>
                <w:sz w:val="24"/>
                <w:szCs w:val="24"/>
              </w:rPr>
              <w:t>2,6</w:t>
            </w:r>
          </w:p>
        </w:tc>
      </w:tr>
      <w:tr w:rsidR="00C86E31" w14:paraId="5666A825" w14:textId="77777777" w:rsidTr="00C86E31">
        <w:tc>
          <w:tcPr>
            <w:tcW w:w="2660" w:type="dxa"/>
          </w:tcPr>
          <w:p w14:paraId="4F56A4FB" w14:textId="1FA3FFD8" w:rsidR="00C86E31" w:rsidRDefault="00C86E31" w:rsidP="00C86E31">
            <w:pPr>
              <w:pStyle w:val="NoSpacing"/>
              <w:jc w:val="left"/>
              <w:rPr>
                <w:rFonts w:ascii="Times New Roman" w:hAnsi="Times New Roman"/>
                <w:sz w:val="24"/>
                <w:szCs w:val="24"/>
              </w:rPr>
            </w:pPr>
            <w:r w:rsidRPr="00C86E31">
              <w:rPr>
                <w:rFonts w:ascii="Times New Roman" w:hAnsi="Times New Roman"/>
                <w:sz w:val="24"/>
                <w:szCs w:val="24"/>
              </w:rPr>
              <w:t>Indeks potrošačkih cijena, promjena (%)</w:t>
            </w:r>
          </w:p>
        </w:tc>
        <w:tc>
          <w:tcPr>
            <w:tcW w:w="1701" w:type="dxa"/>
          </w:tcPr>
          <w:p w14:paraId="6213576A" w14:textId="77777777" w:rsidR="00C86E31" w:rsidRDefault="00C86E31" w:rsidP="00C86E31">
            <w:pPr>
              <w:pStyle w:val="NoSpacing"/>
              <w:jc w:val="right"/>
              <w:rPr>
                <w:rFonts w:ascii="Times New Roman" w:hAnsi="Times New Roman"/>
                <w:sz w:val="24"/>
                <w:szCs w:val="24"/>
              </w:rPr>
            </w:pPr>
          </w:p>
          <w:p w14:paraId="4A040747" w14:textId="03B1040A" w:rsidR="00C86E31" w:rsidRDefault="00C86E31" w:rsidP="00C86E31">
            <w:pPr>
              <w:pStyle w:val="NoSpacing"/>
              <w:jc w:val="right"/>
              <w:rPr>
                <w:rFonts w:ascii="Times New Roman" w:hAnsi="Times New Roman"/>
                <w:sz w:val="24"/>
                <w:szCs w:val="24"/>
              </w:rPr>
            </w:pPr>
            <w:r>
              <w:rPr>
                <w:rFonts w:ascii="Times New Roman" w:hAnsi="Times New Roman"/>
                <w:sz w:val="24"/>
                <w:szCs w:val="24"/>
              </w:rPr>
              <w:t>8,4</w:t>
            </w:r>
          </w:p>
        </w:tc>
        <w:tc>
          <w:tcPr>
            <w:tcW w:w="1843" w:type="dxa"/>
          </w:tcPr>
          <w:p w14:paraId="4CF12C5D" w14:textId="77777777" w:rsidR="00C86E31" w:rsidRDefault="00C86E31" w:rsidP="00C86E31">
            <w:pPr>
              <w:pStyle w:val="NoSpacing"/>
              <w:jc w:val="right"/>
              <w:rPr>
                <w:rFonts w:ascii="Times New Roman" w:hAnsi="Times New Roman"/>
                <w:sz w:val="24"/>
                <w:szCs w:val="24"/>
              </w:rPr>
            </w:pPr>
          </w:p>
          <w:p w14:paraId="1797FD52" w14:textId="260FF330" w:rsidR="00C86E31" w:rsidRDefault="00C86E31" w:rsidP="00C86E31">
            <w:pPr>
              <w:pStyle w:val="NoSpacing"/>
              <w:jc w:val="right"/>
              <w:rPr>
                <w:rFonts w:ascii="Times New Roman" w:hAnsi="Times New Roman"/>
                <w:sz w:val="24"/>
                <w:szCs w:val="24"/>
              </w:rPr>
            </w:pPr>
            <w:r>
              <w:rPr>
                <w:rFonts w:ascii="Times New Roman" w:hAnsi="Times New Roman"/>
                <w:sz w:val="24"/>
                <w:szCs w:val="24"/>
              </w:rPr>
              <w:t>3,8</w:t>
            </w:r>
          </w:p>
        </w:tc>
        <w:tc>
          <w:tcPr>
            <w:tcW w:w="1842" w:type="dxa"/>
          </w:tcPr>
          <w:p w14:paraId="37D844F2" w14:textId="77777777" w:rsidR="00C86E31" w:rsidRDefault="00C86E31" w:rsidP="00C86E31">
            <w:pPr>
              <w:pStyle w:val="NoSpacing"/>
              <w:jc w:val="right"/>
              <w:rPr>
                <w:rFonts w:ascii="Times New Roman" w:hAnsi="Times New Roman"/>
                <w:sz w:val="24"/>
                <w:szCs w:val="24"/>
              </w:rPr>
            </w:pPr>
          </w:p>
          <w:p w14:paraId="3CDDF40D" w14:textId="5B3FC0E7" w:rsidR="00C86E31" w:rsidRDefault="00C86E31" w:rsidP="00C86E31">
            <w:pPr>
              <w:pStyle w:val="NoSpacing"/>
              <w:jc w:val="right"/>
              <w:rPr>
                <w:rFonts w:ascii="Times New Roman" w:hAnsi="Times New Roman"/>
                <w:sz w:val="24"/>
                <w:szCs w:val="24"/>
              </w:rPr>
            </w:pPr>
            <w:r>
              <w:rPr>
                <w:rFonts w:ascii="Times New Roman" w:hAnsi="Times New Roman"/>
                <w:sz w:val="24"/>
                <w:szCs w:val="24"/>
              </w:rPr>
              <w:t>2,6</w:t>
            </w:r>
          </w:p>
        </w:tc>
        <w:tc>
          <w:tcPr>
            <w:tcW w:w="1808" w:type="dxa"/>
          </w:tcPr>
          <w:p w14:paraId="03E95AF4" w14:textId="77777777" w:rsidR="00C86E31" w:rsidRDefault="00C86E31" w:rsidP="00C86E31">
            <w:pPr>
              <w:pStyle w:val="NoSpacing"/>
              <w:jc w:val="right"/>
              <w:rPr>
                <w:rFonts w:ascii="Times New Roman" w:hAnsi="Times New Roman"/>
                <w:sz w:val="24"/>
                <w:szCs w:val="24"/>
              </w:rPr>
            </w:pPr>
          </w:p>
          <w:p w14:paraId="29E87895" w14:textId="7ED9C862" w:rsidR="00C86E31" w:rsidRDefault="00C86E31" w:rsidP="00C86E31">
            <w:pPr>
              <w:pStyle w:val="NoSpacing"/>
              <w:jc w:val="right"/>
              <w:rPr>
                <w:rFonts w:ascii="Times New Roman" w:hAnsi="Times New Roman"/>
                <w:sz w:val="24"/>
                <w:szCs w:val="24"/>
              </w:rPr>
            </w:pPr>
            <w:r>
              <w:rPr>
                <w:rFonts w:ascii="Times New Roman" w:hAnsi="Times New Roman"/>
                <w:sz w:val="24"/>
                <w:szCs w:val="24"/>
              </w:rPr>
              <w:t>2,1</w:t>
            </w:r>
          </w:p>
        </w:tc>
      </w:tr>
      <w:tr w:rsidR="00C86E31" w14:paraId="3C4DFFDD" w14:textId="77777777" w:rsidTr="00C86E31">
        <w:tc>
          <w:tcPr>
            <w:tcW w:w="2660" w:type="dxa"/>
          </w:tcPr>
          <w:p w14:paraId="3B4D803D" w14:textId="36A5384F" w:rsidR="00C86E31" w:rsidRDefault="00C86E31" w:rsidP="00C86E31">
            <w:pPr>
              <w:pStyle w:val="NoSpacing"/>
              <w:jc w:val="left"/>
              <w:rPr>
                <w:rFonts w:ascii="Times New Roman" w:hAnsi="Times New Roman"/>
                <w:sz w:val="24"/>
                <w:szCs w:val="24"/>
              </w:rPr>
            </w:pPr>
            <w:r w:rsidRPr="00C86E31">
              <w:rPr>
                <w:rFonts w:ascii="Times New Roman" w:hAnsi="Times New Roman"/>
                <w:sz w:val="24"/>
                <w:szCs w:val="24"/>
              </w:rPr>
              <w:t>Stopa nezaposlenosti, razina u %</w:t>
            </w:r>
          </w:p>
        </w:tc>
        <w:tc>
          <w:tcPr>
            <w:tcW w:w="1701" w:type="dxa"/>
          </w:tcPr>
          <w:p w14:paraId="68302B4B" w14:textId="77777777" w:rsidR="00C86E31" w:rsidRDefault="00C86E31" w:rsidP="00C86E31">
            <w:pPr>
              <w:pStyle w:val="NoSpacing"/>
              <w:jc w:val="right"/>
              <w:rPr>
                <w:rFonts w:ascii="Times New Roman" w:hAnsi="Times New Roman"/>
                <w:sz w:val="24"/>
                <w:szCs w:val="24"/>
              </w:rPr>
            </w:pPr>
          </w:p>
          <w:p w14:paraId="273D741C" w14:textId="6AC023F4" w:rsidR="00C86E31" w:rsidRDefault="00C86E31" w:rsidP="00C86E31">
            <w:pPr>
              <w:pStyle w:val="NoSpacing"/>
              <w:jc w:val="right"/>
              <w:rPr>
                <w:rFonts w:ascii="Times New Roman" w:hAnsi="Times New Roman"/>
                <w:sz w:val="24"/>
                <w:szCs w:val="24"/>
              </w:rPr>
            </w:pPr>
            <w:r>
              <w:rPr>
                <w:rFonts w:ascii="Times New Roman" w:hAnsi="Times New Roman"/>
                <w:sz w:val="24"/>
                <w:szCs w:val="24"/>
              </w:rPr>
              <w:t>6,1</w:t>
            </w:r>
          </w:p>
        </w:tc>
        <w:tc>
          <w:tcPr>
            <w:tcW w:w="1843" w:type="dxa"/>
          </w:tcPr>
          <w:p w14:paraId="66465687" w14:textId="77777777" w:rsidR="00C86E31" w:rsidRDefault="00C86E31" w:rsidP="00C86E31">
            <w:pPr>
              <w:pStyle w:val="NoSpacing"/>
              <w:jc w:val="right"/>
              <w:rPr>
                <w:rFonts w:ascii="Times New Roman" w:hAnsi="Times New Roman"/>
                <w:sz w:val="24"/>
                <w:szCs w:val="24"/>
              </w:rPr>
            </w:pPr>
          </w:p>
          <w:p w14:paraId="7B9C28BD" w14:textId="05B40592" w:rsidR="00C86E31" w:rsidRDefault="00C86E31" w:rsidP="00C86E31">
            <w:pPr>
              <w:pStyle w:val="NoSpacing"/>
              <w:jc w:val="right"/>
              <w:rPr>
                <w:rFonts w:ascii="Times New Roman" w:hAnsi="Times New Roman"/>
                <w:sz w:val="24"/>
                <w:szCs w:val="24"/>
              </w:rPr>
            </w:pPr>
            <w:r>
              <w:rPr>
                <w:rFonts w:ascii="Times New Roman" w:hAnsi="Times New Roman"/>
                <w:sz w:val="24"/>
                <w:szCs w:val="24"/>
              </w:rPr>
              <w:t>5,8</w:t>
            </w:r>
          </w:p>
        </w:tc>
        <w:tc>
          <w:tcPr>
            <w:tcW w:w="1842" w:type="dxa"/>
          </w:tcPr>
          <w:p w14:paraId="177D09AB" w14:textId="77777777" w:rsidR="00C86E31" w:rsidRDefault="00C86E31" w:rsidP="00C86E31">
            <w:pPr>
              <w:pStyle w:val="NoSpacing"/>
              <w:jc w:val="right"/>
              <w:rPr>
                <w:rFonts w:ascii="Times New Roman" w:hAnsi="Times New Roman"/>
                <w:sz w:val="24"/>
                <w:szCs w:val="24"/>
              </w:rPr>
            </w:pPr>
          </w:p>
          <w:p w14:paraId="30D3E14F" w14:textId="1D09AEA1" w:rsidR="00C86E31" w:rsidRDefault="00C86E31" w:rsidP="00C86E31">
            <w:pPr>
              <w:pStyle w:val="NoSpacing"/>
              <w:jc w:val="right"/>
              <w:rPr>
                <w:rFonts w:ascii="Times New Roman" w:hAnsi="Times New Roman"/>
                <w:sz w:val="24"/>
                <w:szCs w:val="24"/>
              </w:rPr>
            </w:pPr>
            <w:r>
              <w:rPr>
                <w:rFonts w:ascii="Times New Roman" w:hAnsi="Times New Roman"/>
                <w:sz w:val="24"/>
                <w:szCs w:val="24"/>
              </w:rPr>
              <w:t>5,5</w:t>
            </w:r>
          </w:p>
        </w:tc>
        <w:tc>
          <w:tcPr>
            <w:tcW w:w="1808" w:type="dxa"/>
          </w:tcPr>
          <w:p w14:paraId="644874DF" w14:textId="77777777" w:rsidR="00C86E31" w:rsidRDefault="00C86E31" w:rsidP="00C86E31">
            <w:pPr>
              <w:pStyle w:val="NoSpacing"/>
              <w:jc w:val="right"/>
              <w:rPr>
                <w:rFonts w:ascii="Times New Roman" w:hAnsi="Times New Roman"/>
                <w:sz w:val="24"/>
                <w:szCs w:val="24"/>
              </w:rPr>
            </w:pPr>
          </w:p>
          <w:p w14:paraId="4B7756E9" w14:textId="38CB249D" w:rsidR="00C86E31" w:rsidRDefault="00C86E31" w:rsidP="00C86E31">
            <w:pPr>
              <w:pStyle w:val="NoSpacing"/>
              <w:jc w:val="right"/>
              <w:rPr>
                <w:rFonts w:ascii="Times New Roman" w:hAnsi="Times New Roman"/>
                <w:sz w:val="24"/>
                <w:szCs w:val="24"/>
              </w:rPr>
            </w:pPr>
            <w:r>
              <w:rPr>
                <w:rFonts w:ascii="Times New Roman" w:hAnsi="Times New Roman"/>
                <w:sz w:val="24"/>
                <w:szCs w:val="24"/>
              </w:rPr>
              <w:t>5,3</w:t>
            </w:r>
          </w:p>
        </w:tc>
      </w:tr>
      <w:tr w:rsidR="00C86E31" w14:paraId="26522AD7" w14:textId="77777777" w:rsidTr="00C86E31">
        <w:tc>
          <w:tcPr>
            <w:tcW w:w="2660" w:type="dxa"/>
          </w:tcPr>
          <w:p w14:paraId="175D853F" w14:textId="2CD1014B" w:rsidR="00C86E31" w:rsidRDefault="00C86E31" w:rsidP="00C86E31">
            <w:pPr>
              <w:pStyle w:val="NoSpacing"/>
              <w:jc w:val="left"/>
              <w:rPr>
                <w:rFonts w:ascii="Times New Roman" w:hAnsi="Times New Roman"/>
                <w:sz w:val="24"/>
                <w:szCs w:val="24"/>
              </w:rPr>
            </w:pPr>
            <w:r w:rsidRPr="00C86E31">
              <w:rPr>
                <w:rFonts w:ascii="Times New Roman" w:hAnsi="Times New Roman"/>
                <w:sz w:val="24"/>
                <w:szCs w:val="24"/>
              </w:rPr>
              <w:t>Broj zaposlenih, promjena (%)</w:t>
            </w:r>
          </w:p>
        </w:tc>
        <w:tc>
          <w:tcPr>
            <w:tcW w:w="1701" w:type="dxa"/>
          </w:tcPr>
          <w:p w14:paraId="7C23D51F" w14:textId="77777777" w:rsidR="00C86E31" w:rsidRDefault="00C86E31" w:rsidP="00C86E31">
            <w:pPr>
              <w:pStyle w:val="NoSpacing"/>
              <w:jc w:val="right"/>
              <w:rPr>
                <w:rFonts w:ascii="Times New Roman" w:hAnsi="Times New Roman"/>
                <w:sz w:val="24"/>
                <w:szCs w:val="24"/>
              </w:rPr>
            </w:pPr>
          </w:p>
          <w:p w14:paraId="79CD920F" w14:textId="1AF9CC6B" w:rsidR="00C86E31" w:rsidRDefault="00C86E31" w:rsidP="00C86E31">
            <w:pPr>
              <w:pStyle w:val="NoSpacing"/>
              <w:jc w:val="right"/>
              <w:rPr>
                <w:rFonts w:ascii="Times New Roman" w:hAnsi="Times New Roman"/>
                <w:sz w:val="24"/>
                <w:szCs w:val="24"/>
              </w:rPr>
            </w:pPr>
            <w:r>
              <w:rPr>
                <w:rFonts w:ascii="Times New Roman" w:hAnsi="Times New Roman"/>
                <w:sz w:val="24"/>
                <w:szCs w:val="24"/>
              </w:rPr>
              <w:t>2,5</w:t>
            </w:r>
          </w:p>
        </w:tc>
        <w:tc>
          <w:tcPr>
            <w:tcW w:w="1843" w:type="dxa"/>
          </w:tcPr>
          <w:p w14:paraId="4685FB62" w14:textId="77777777" w:rsidR="00C86E31" w:rsidRDefault="00C86E31" w:rsidP="00C86E31">
            <w:pPr>
              <w:pStyle w:val="NoSpacing"/>
              <w:jc w:val="right"/>
              <w:rPr>
                <w:rFonts w:ascii="Times New Roman" w:hAnsi="Times New Roman"/>
                <w:sz w:val="24"/>
                <w:szCs w:val="24"/>
              </w:rPr>
            </w:pPr>
          </w:p>
          <w:p w14:paraId="5E6930EC" w14:textId="3372647E" w:rsidR="00C86E31" w:rsidRDefault="00C86E31" w:rsidP="00C86E31">
            <w:pPr>
              <w:pStyle w:val="NoSpacing"/>
              <w:jc w:val="right"/>
              <w:rPr>
                <w:rFonts w:ascii="Times New Roman" w:hAnsi="Times New Roman"/>
                <w:sz w:val="24"/>
                <w:szCs w:val="24"/>
              </w:rPr>
            </w:pPr>
            <w:r>
              <w:rPr>
                <w:rFonts w:ascii="Times New Roman" w:hAnsi="Times New Roman"/>
                <w:sz w:val="24"/>
                <w:szCs w:val="24"/>
              </w:rPr>
              <w:t>2,0</w:t>
            </w:r>
          </w:p>
        </w:tc>
        <w:tc>
          <w:tcPr>
            <w:tcW w:w="1842" w:type="dxa"/>
          </w:tcPr>
          <w:p w14:paraId="208C133F" w14:textId="77777777" w:rsidR="00C86E31" w:rsidRDefault="00C86E31" w:rsidP="00C86E31">
            <w:pPr>
              <w:pStyle w:val="NoSpacing"/>
              <w:jc w:val="right"/>
              <w:rPr>
                <w:rFonts w:ascii="Times New Roman" w:hAnsi="Times New Roman"/>
                <w:sz w:val="24"/>
                <w:szCs w:val="24"/>
              </w:rPr>
            </w:pPr>
          </w:p>
          <w:p w14:paraId="0486C819" w14:textId="32E89AEC" w:rsidR="00C86E31" w:rsidRDefault="00C86E31" w:rsidP="00C86E31">
            <w:pPr>
              <w:pStyle w:val="NoSpacing"/>
              <w:jc w:val="right"/>
              <w:rPr>
                <w:rFonts w:ascii="Times New Roman" w:hAnsi="Times New Roman"/>
                <w:sz w:val="24"/>
                <w:szCs w:val="24"/>
              </w:rPr>
            </w:pPr>
            <w:r>
              <w:rPr>
                <w:rFonts w:ascii="Times New Roman" w:hAnsi="Times New Roman"/>
                <w:sz w:val="24"/>
                <w:szCs w:val="24"/>
              </w:rPr>
              <w:t>1,5</w:t>
            </w:r>
          </w:p>
        </w:tc>
        <w:tc>
          <w:tcPr>
            <w:tcW w:w="1808" w:type="dxa"/>
          </w:tcPr>
          <w:p w14:paraId="2421B0C0" w14:textId="77777777" w:rsidR="00C86E31" w:rsidRDefault="00C86E31" w:rsidP="00C86E31">
            <w:pPr>
              <w:pStyle w:val="NoSpacing"/>
              <w:jc w:val="right"/>
              <w:rPr>
                <w:rFonts w:ascii="Times New Roman" w:hAnsi="Times New Roman"/>
                <w:sz w:val="24"/>
                <w:szCs w:val="24"/>
              </w:rPr>
            </w:pPr>
          </w:p>
          <w:p w14:paraId="41B70BF2" w14:textId="4AB8870C" w:rsidR="00C86E31" w:rsidRDefault="00C86E31" w:rsidP="00C86E31">
            <w:pPr>
              <w:pStyle w:val="NoSpacing"/>
              <w:jc w:val="right"/>
              <w:rPr>
                <w:rFonts w:ascii="Times New Roman" w:hAnsi="Times New Roman"/>
                <w:sz w:val="24"/>
                <w:szCs w:val="24"/>
              </w:rPr>
            </w:pPr>
            <w:r>
              <w:rPr>
                <w:rFonts w:ascii="Times New Roman" w:hAnsi="Times New Roman"/>
                <w:sz w:val="24"/>
                <w:szCs w:val="24"/>
              </w:rPr>
              <w:t>1,4</w:t>
            </w:r>
          </w:p>
        </w:tc>
      </w:tr>
    </w:tbl>
    <w:p w14:paraId="10F9281F" w14:textId="76E8266E" w:rsidR="00C86E31" w:rsidRPr="00C86E31" w:rsidRDefault="00C86E31" w:rsidP="00C86E31">
      <w:pPr>
        <w:pStyle w:val="NoSpacing"/>
        <w:rPr>
          <w:rFonts w:ascii="Times New Roman" w:hAnsi="Times New Roman"/>
          <w:sz w:val="24"/>
          <w:szCs w:val="24"/>
        </w:rPr>
      </w:pPr>
      <w:r>
        <w:rPr>
          <w:rFonts w:ascii="Times New Roman" w:hAnsi="Times New Roman"/>
          <w:sz w:val="24"/>
          <w:szCs w:val="24"/>
        </w:rPr>
        <w:t>Izvor: Hrvatska narodna banka</w:t>
      </w:r>
    </w:p>
    <w:p w14:paraId="36044700" w14:textId="77777777" w:rsidR="00783AE1" w:rsidRDefault="00783AE1" w:rsidP="00C86E31">
      <w:pPr>
        <w:jc w:val="left"/>
        <w:rPr>
          <w:rFonts w:cs="Arial"/>
          <w:bCs/>
          <w:color w:val="000000"/>
        </w:rPr>
      </w:pPr>
    </w:p>
    <w:p w14:paraId="122E2DBD" w14:textId="77777777" w:rsidR="00783AE1" w:rsidRDefault="00783AE1" w:rsidP="00064652">
      <w:pPr>
        <w:ind w:hanging="360"/>
        <w:jc w:val="left"/>
        <w:rPr>
          <w:rFonts w:cs="Arial"/>
          <w:bCs/>
          <w:color w:val="000000"/>
        </w:rPr>
      </w:pPr>
    </w:p>
    <w:p w14:paraId="347CF805" w14:textId="77777777" w:rsidR="00521059" w:rsidRDefault="00521059" w:rsidP="00064652">
      <w:pPr>
        <w:ind w:hanging="360"/>
        <w:jc w:val="left"/>
        <w:rPr>
          <w:rFonts w:cs="Arial"/>
          <w:bCs/>
          <w:color w:val="000000"/>
        </w:rPr>
      </w:pPr>
    </w:p>
    <w:p w14:paraId="3943A9DD" w14:textId="77777777" w:rsidR="00064652" w:rsidRDefault="00521059" w:rsidP="006C75B9">
      <w:pPr>
        <w:jc w:val="center"/>
        <w:rPr>
          <w:rFonts w:cs="Arial"/>
          <w:b/>
          <w:bCs/>
          <w:color w:val="000000"/>
        </w:rPr>
      </w:pPr>
      <w:r>
        <w:rPr>
          <w:rFonts w:cs="Arial"/>
          <w:b/>
          <w:bCs/>
          <w:color w:val="000000"/>
        </w:rPr>
        <w:t xml:space="preserve">3. </w:t>
      </w:r>
      <w:r w:rsidR="00064652">
        <w:rPr>
          <w:rFonts w:cs="Arial"/>
          <w:b/>
          <w:bCs/>
          <w:color w:val="000000"/>
        </w:rPr>
        <w:t>IZRAD</w:t>
      </w:r>
      <w:r>
        <w:rPr>
          <w:rFonts w:cs="Arial"/>
          <w:b/>
          <w:bCs/>
          <w:color w:val="000000"/>
        </w:rPr>
        <w:t>A</w:t>
      </w:r>
      <w:r w:rsidR="00064652">
        <w:rPr>
          <w:rFonts w:cs="Arial"/>
          <w:b/>
          <w:bCs/>
          <w:color w:val="000000"/>
        </w:rPr>
        <w:t>, PREDLAGANJ</w:t>
      </w:r>
      <w:r>
        <w:rPr>
          <w:rFonts w:cs="Arial"/>
          <w:b/>
          <w:bCs/>
          <w:color w:val="000000"/>
        </w:rPr>
        <w:t>E</w:t>
      </w:r>
      <w:r w:rsidR="00064652">
        <w:rPr>
          <w:rFonts w:cs="Arial"/>
          <w:b/>
          <w:bCs/>
          <w:color w:val="000000"/>
        </w:rPr>
        <w:t xml:space="preserve"> I DONOŠENJA PRORAČUNA</w:t>
      </w:r>
    </w:p>
    <w:p w14:paraId="73D85926" w14:textId="77777777" w:rsidR="00064652" w:rsidRDefault="00064652" w:rsidP="006C75B9">
      <w:pPr>
        <w:ind w:hanging="360"/>
        <w:jc w:val="center"/>
        <w:rPr>
          <w:rFonts w:cs="Arial"/>
          <w:b/>
          <w:bCs/>
          <w:color w:val="000000"/>
        </w:rPr>
      </w:pPr>
      <w:r>
        <w:rPr>
          <w:rFonts w:cs="Arial"/>
          <w:b/>
          <w:bCs/>
          <w:color w:val="000000"/>
        </w:rPr>
        <w:t xml:space="preserve">I FINANCIJSKOG PLANA </w:t>
      </w:r>
      <w:r w:rsidR="00521059">
        <w:rPr>
          <w:rFonts w:cs="Arial"/>
          <w:b/>
          <w:bCs/>
          <w:color w:val="000000"/>
        </w:rPr>
        <w:t>SUKLADNO</w:t>
      </w:r>
      <w:r>
        <w:rPr>
          <w:rFonts w:cs="Arial"/>
          <w:b/>
          <w:bCs/>
          <w:color w:val="000000"/>
        </w:rPr>
        <w:t xml:space="preserve"> ZAKONU O PRORAČUNU</w:t>
      </w:r>
    </w:p>
    <w:p w14:paraId="4DE10D27" w14:textId="77777777" w:rsidR="00064652" w:rsidRDefault="00064652" w:rsidP="00064652">
      <w:pPr>
        <w:pStyle w:val="NoSpacing"/>
        <w:rPr>
          <w:rFonts w:ascii="Times New Roman" w:eastAsia="SimSun" w:hAnsi="Times New Roman" w:cs="Arial"/>
          <w:b/>
          <w:bCs/>
          <w:color w:val="000000"/>
          <w:kern w:val="1"/>
          <w:sz w:val="24"/>
          <w:szCs w:val="24"/>
          <w:lang w:eastAsia="hi-IN" w:bidi="hi-IN"/>
        </w:rPr>
      </w:pPr>
    </w:p>
    <w:p w14:paraId="4DC25EDE" w14:textId="032AEA93" w:rsidR="00064652" w:rsidRPr="00064652" w:rsidRDefault="00064652" w:rsidP="00064652">
      <w:pPr>
        <w:pStyle w:val="NoSpacing"/>
        <w:rPr>
          <w:rFonts w:ascii="Times New Roman" w:hAnsi="Times New Roman"/>
          <w:b/>
          <w:bCs/>
          <w:sz w:val="24"/>
          <w:szCs w:val="24"/>
        </w:rPr>
      </w:pPr>
      <w:r w:rsidRPr="00064652">
        <w:rPr>
          <w:rFonts w:ascii="Times New Roman" w:hAnsi="Times New Roman"/>
          <w:b/>
          <w:bCs/>
          <w:color w:val="000000"/>
          <w:sz w:val="24"/>
          <w:szCs w:val="24"/>
        </w:rPr>
        <w:t xml:space="preserve">3.1. </w:t>
      </w:r>
      <w:r w:rsidRPr="00064652">
        <w:rPr>
          <w:rFonts w:ascii="Times New Roman" w:hAnsi="Times New Roman"/>
          <w:b/>
          <w:bCs/>
          <w:sz w:val="24"/>
          <w:szCs w:val="24"/>
        </w:rPr>
        <w:t>Predlaganje i donošenje proračuna i financijskih planova za 202</w:t>
      </w:r>
      <w:r w:rsidR="00741D82">
        <w:rPr>
          <w:rFonts w:ascii="Times New Roman" w:hAnsi="Times New Roman"/>
          <w:b/>
          <w:bCs/>
          <w:sz w:val="24"/>
          <w:szCs w:val="24"/>
        </w:rPr>
        <w:t>5</w:t>
      </w:r>
      <w:r w:rsidRPr="00064652">
        <w:rPr>
          <w:rFonts w:ascii="Times New Roman" w:hAnsi="Times New Roman"/>
          <w:b/>
          <w:bCs/>
          <w:sz w:val="24"/>
          <w:szCs w:val="24"/>
        </w:rPr>
        <w:t>. i projekcija za 202</w:t>
      </w:r>
      <w:r w:rsidR="00741D82">
        <w:rPr>
          <w:rFonts w:ascii="Times New Roman" w:hAnsi="Times New Roman"/>
          <w:b/>
          <w:bCs/>
          <w:sz w:val="24"/>
          <w:szCs w:val="24"/>
        </w:rPr>
        <w:t>6</w:t>
      </w:r>
      <w:r w:rsidRPr="00064652">
        <w:rPr>
          <w:rFonts w:ascii="Times New Roman" w:hAnsi="Times New Roman"/>
          <w:b/>
          <w:bCs/>
          <w:sz w:val="24"/>
          <w:szCs w:val="24"/>
        </w:rPr>
        <w:t>. i 202</w:t>
      </w:r>
      <w:r w:rsidR="00741D82">
        <w:rPr>
          <w:rFonts w:ascii="Times New Roman" w:hAnsi="Times New Roman"/>
          <w:b/>
          <w:bCs/>
          <w:sz w:val="24"/>
          <w:szCs w:val="24"/>
        </w:rPr>
        <w:t>7</w:t>
      </w:r>
      <w:r w:rsidRPr="00064652">
        <w:rPr>
          <w:rFonts w:ascii="Times New Roman" w:hAnsi="Times New Roman"/>
          <w:b/>
          <w:bCs/>
          <w:sz w:val="24"/>
          <w:szCs w:val="24"/>
        </w:rPr>
        <w:t>. na razini skupine ekonomske klasifikacije</w:t>
      </w:r>
    </w:p>
    <w:p w14:paraId="34BE525A" w14:textId="77777777" w:rsidR="00064652" w:rsidRDefault="00064652" w:rsidP="00064652">
      <w:pPr>
        <w:pStyle w:val="NoSpacing"/>
        <w:rPr>
          <w:rFonts w:ascii="Times New Roman" w:hAnsi="Times New Roman"/>
          <w:bCs/>
          <w:sz w:val="24"/>
          <w:szCs w:val="24"/>
        </w:rPr>
      </w:pPr>
    </w:p>
    <w:p w14:paraId="046A0929" w14:textId="4D36A262" w:rsidR="00064652" w:rsidRDefault="00064652" w:rsidP="00064652">
      <w:pPr>
        <w:pStyle w:val="NoSpacing"/>
        <w:rPr>
          <w:rFonts w:ascii="Times New Roman" w:hAnsi="Times New Roman"/>
          <w:sz w:val="24"/>
          <w:szCs w:val="24"/>
        </w:rPr>
      </w:pPr>
      <w:r w:rsidRPr="00064652">
        <w:rPr>
          <w:rFonts w:ascii="Times New Roman" w:hAnsi="Times New Roman"/>
          <w:sz w:val="24"/>
          <w:szCs w:val="24"/>
        </w:rPr>
        <w:t>Sukladno člancima 38., 39. i 42. Zakona o proračunu, proračun jedinice lokalne i područne (regionalne) samouprave, financijski plan proračunskog korisnika te financijski plan izvanproračunskog korisnika usvaja se na razini skupine ekonomske klasifikacije. Slijedom navedenog, jedinice lokalne i područne (regionalne) samouprave, proračunski i izvanproračunski korisnici prihode i primitke, rashode i izdatke za 202</w:t>
      </w:r>
      <w:r w:rsidR="00741D82">
        <w:rPr>
          <w:rFonts w:ascii="Times New Roman" w:hAnsi="Times New Roman"/>
          <w:sz w:val="24"/>
          <w:szCs w:val="24"/>
        </w:rPr>
        <w:t>5</w:t>
      </w:r>
      <w:r w:rsidRPr="00064652">
        <w:rPr>
          <w:rFonts w:ascii="Times New Roman" w:hAnsi="Times New Roman"/>
          <w:sz w:val="24"/>
          <w:szCs w:val="24"/>
        </w:rPr>
        <w:t>. godinu iskazuju na razini skupine (druga razina računskog plana) isto kao za 202</w:t>
      </w:r>
      <w:r w:rsidR="00741D82">
        <w:rPr>
          <w:rFonts w:ascii="Times New Roman" w:hAnsi="Times New Roman"/>
          <w:sz w:val="24"/>
          <w:szCs w:val="24"/>
        </w:rPr>
        <w:t>6</w:t>
      </w:r>
      <w:r w:rsidRPr="00064652">
        <w:rPr>
          <w:rFonts w:ascii="Times New Roman" w:hAnsi="Times New Roman"/>
          <w:sz w:val="24"/>
          <w:szCs w:val="24"/>
        </w:rPr>
        <w:t>. i 202</w:t>
      </w:r>
      <w:r w:rsidR="00741D82">
        <w:rPr>
          <w:rFonts w:ascii="Times New Roman" w:hAnsi="Times New Roman"/>
          <w:sz w:val="24"/>
          <w:szCs w:val="24"/>
        </w:rPr>
        <w:t>7</w:t>
      </w:r>
      <w:r w:rsidRPr="00064652">
        <w:rPr>
          <w:rFonts w:ascii="Times New Roman" w:hAnsi="Times New Roman"/>
          <w:sz w:val="24"/>
          <w:szCs w:val="24"/>
        </w:rPr>
        <w:t xml:space="preserve">. godinu. </w:t>
      </w:r>
    </w:p>
    <w:p w14:paraId="72EE21CA" w14:textId="77777777" w:rsidR="00064652" w:rsidRDefault="00064652" w:rsidP="00064652">
      <w:pPr>
        <w:pStyle w:val="NoSpacing"/>
        <w:rPr>
          <w:rFonts w:ascii="Times New Roman" w:hAnsi="Times New Roman"/>
          <w:sz w:val="24"/>
          <w:szCs w:val="24"/>
        </w:rPr>
      </w:pPr>
    </w:p>
    <w:p w14:paraId="34932F8E" w14:textId="77777777" w:rsidR="00064652" w:rsidRPr="00064652" w:rsidRDefault="00064652" w:rsidP="00064652">
      <w:pPr>
        <w:pStyle w:val="NoSpacing"/>
        <w:rPr>
          <w:rFonts w:ascii="Times New Roman" w:hAnsi="Times New Roman"/>
          <w:b/>
          <w:sz w:val="24"/>
          <w:szCs w:val="24"/>
        </w:rPr>
      </w:pPr>
      <w:r w:rsidRPr="00064652">
        <w:rPr>
          <w:rFonts w:ascii="Times New Roman" w:hAnsi="Times New Roman"/>
          <w:b/>
          <w:sz w:val="24"/>
          <w:szCs w:val="24"/>
        </w:rPr>
        <w:t>3.2. Iskazivanje rashoda u Računu prihoda i rashoda po funkcijskoj klasifikaciji</w:t>
      </w:r>
    </w:p>
    <w:p w14:paraId="0D942717" w14:textId="77777777" w:rsidR="00064652" w:rsidRDefault="00064652" w:rsidP="00064652">
      <w:pPr>
        <w:pStyle w:val="NoSpacing"/>
        <w:rPr>
          <w:rFonts w:ascii="Times New Roman" w:hAnsi="Times New Roman"/>
          <w:sz w:val="24"/>
          <w:szCs w:val="24"/>
        </w:rPr>
      </w:pPr>
    </w:p>
    <w:p w14:paraId="07AC624B" w14:textId="77777777" w:rsidR="00064652" w:rsidRDefault="00CB6231" w:rsidP="00064652">
      <w:pPr>
        <w:pStyle w:val="NoSpacing"/>
        <w:rPr>
          <w:rFonts w:ascii="CIDFont+F3" w:eastAsia="SimSun" w:hAnsi="CIDFont+F3" w:cs="Mangal" w:hint="eastAsia"/>
          <w:color w:val="000000"/>
          <w:kern w:val="1"/>
          <w:sz w:val="24"/>
          <w:lang w:eastAsia="hi-IN" w:bidi="hi-IN"/>
        </w:rPr>
      </w:pPr>
      <w:r w:rsidRPr="00CB6231">
        <w:rPr>
          <w:rFonts w:ascii="CIDFont+F3" w:eastAsia="SimSun" w:hAnsi="CIDFont+F3" w:cs="Mangal"/>
          <w:color w:val="000000"/>
          <w:kern w:val="1"/>
          <w:sz w:val="24"/>
          <w:lang w:eastAsia="hi-IN" w:bidi="hi-IN"/>
        </w:rPr>
        <w:t>Člankom 29. Zakona o proračunu propisana je obveza da jedinice lokalne i područne</w:t>
      </w:r>
      <w:r w:rsidRPr="00CB6231">
        <w:rPr>
          <w:rFonts w:ascii="CIDFont+F3" w:eastAsia="SimSun" w:hAnsi="CIDFont+F3" w:cs="Mangal"/>
          <w:color w:val="000000"/>
          <w:kern w:val="1"/>
          <w:sz w:val="24"/>
          <w:szCs w:val="24"/>
          <w:lang w:eastAsia="hi-IN" w:bidi="hi-IN"/>
        </w:rPr>
        <w:br/>
      </w:r>
      <w:r w:rsidRPr="00CB6231">
        <w:rPr>
          <w:rFonts w:ascii="CIDFont+F3" w:eastAsia="SimSun" w:hAnsi="CIDFont+F3" w:cs="Mangal"/>
          <w:color w:val="000000"/>
          <w:kern w:val="1"/>
          <w:sz w:val="24"/>
          <w:lang w:eastAsia="hi-IN" w:bidi="hi-IN"/>
        </w:rPr>
        <w:t>(regionalne) samouprave u Općem dijelu proračuna u Računu prihoda i rashoda, rashode</w:t>
      </w:r>
      <w:r w:rsidRPr="00CB6231">
        <w:rPr>
          <w:rFonts w:ascii="CIDFont+F3" w:eastAsia="SimSun" w:hAnsi="CIDFont+F3" w:cs="Mangal"/>
          <w:color w:val="000000"/>
          <w:kern w:val="1"/>
          <w:sz w:val="24"/>
          <w:szCs w:val="24"/>
          <w:lang w:eastAsia="hi-IN" w:bidi="hi-IN"/>
        </w:rPr>
        <w:br/>
      </w:r>
      <w:r w:rsidRPr="00CB6231">
        <w:rPr>
          <w:rFonts w:ascii="CIDFont+F3" w:eastAsia="SimSun" w:hAnsi="CIDFont+F3" w:cs="Mangal"/>
          <w:color w:val="000000"/>
          <w:kern w:val="1"/>
          <w:sz w:val="24"/>
          <w:lang w:eastAsia="hi-IN" w:bidi="hi-IN"/>
        </w:rPr>
        <w:t>iskažu i prema funkcijskoj klasifikaciji. Ista je obveza propisana i proračunskim korisnicima</w:t>
      </w:r>
      <w:r w:rsidRPr="00CB6231">
        <w:rPr>
          <w:rFonts w:ascii="CIDFont+F3" w:eastAsia="SimSun" w:hAnsi="CIDFont+F3" w:cs="Mangal"/>
          <w:color w:val="000000"/>
          <w:kern w:val="1"/>
          <w:sz w:val="24"/>
          <w:szCs w:val="24"/>
          <w:lang w:eastAsia="hi-IN" w:bidi="hi-IN"/>
        </w:rPr>
        <w:br/>
      </w:r>
      <w:r w:rsidRPr="00CB6231">
        <w:rPr>
          <w:rFonts w:ascii="CIDFont+F3" w:eastAsia="SimSun" w:hAnsi="CIDFont+F3" w:cs="Mangal"/>
          <w:color w:val="000000"/>
          <w:kern w:val="1"/>
          <w:sz w:val="24"/>
          <w:lang w:eastAsia="hi-IN" w:bidi="hi-IN"/>
        </w:rPr>
        <w:t>jedinica lokalne i područne (regionalne) samouprave koji sukladno članku 34. Zakona o</w:t>
      </w:r>
      <w:r w:rsidRPr="00CB6231">
        <w:rPr>
          <w:rFonts w:ascii="CIDFont+F3" w:eastAsia="SimSun" w:hAnsi="CIDFont+F3" w:cs="Mangal"/>
          <w:color w:val="000000"/>
          <w:kern w:val="1"/>
          <w:sz w:val="24"/>
          <w:szCs w:val="24"/>
          <w:lang w:eastAsia="hi-IN" w:bidi="hi-IN"/>
        </w:rPr>
        <w:br/>
      </w:r>
      <w:r w:rsidRPr="00CB6231">
        <w:rPr>
          <w:rFonts w:ascii="CIDFont+F3" w:eastAsia="SimSun" w:hAnsi="CIDFont+F3" w:cs="Mangal"/>
          <w:color w:val="000000"/>
          <w:kern w:val="1"/>
          <w:sz w:val="24"/>
          <w:lang w:eastAsia="hi-IN" w:bidi="hi-IN"/>
        </w:rPr>
        <w:t>proračunu u Općem dijelu financijskog plana u Računu prihoda i rashoda, rashode</w:t>
      </w:r>
      <w:r w:rsidRPr="00CB6231">
        <w:rPr>
          <w:rFonts w:ascii="CIDFont+F3" w:eastAsia="SimSun" w:hAnsi="CIDFont+F3" w:cs="Mangal"/>
          <w:color w:val="000000"/>
          <w:kern w:val="1"/>
          <w:sz w:val="24"/>
          <w:szCs w:val="24"/>
          <w:lang w:eastAsia="hi-IN" w:bidi="hi-IN"/>
        </w:rPr>
        <w:br/>
      </w:r>
      <w:r w:rsidRPr="00CB6231">
        <w:rPr>
          <w:rFonts w:ascii="CIDFont+F3" w:eastAsia="SimSun" w:hAnsi="CIDFont+F3" w:cs="Mangal"/>
          <w:color w:val="000000"/>
          <w:kern w:val="1"/>
          <w:sz w:val="24"/>
          <w:lang w:eastAsia="hi-IN" w:bidi="hi-IN"/>
        </w:rPr>
        <w:t>proračunskog korisnika trebaju iskazati i prema funkcijskoj klasifikaciji</w:t>
      </w:r>
      <w:r>
        <w:rPr>
          <w:rFonts w:ascii="CIDFont+F3" w:eastAsia="SimSun" w:hAnsi="CIDFont+F3" w:cs="Mangal"/>
          <w:color w:val="000000"/>
          <w:kern w:val="1"/>
          <w:sz w:val="24"/>
          <w:lang w:eastAsia="hi-IN" w:bidi="hi-IN"/>
        </w:rPr>
        <w:t>.</w:t>
      </w:r>
    </w:p>
    <w:p w14:paraId="7B438EEA" w14:textId="77777777" w:rsidR="00CB6231" w:rsidRDefault="00CB6231" w:rsidP="00064652">
      <w:pPr>
        <w:pStyle w:val="NoSpacing"/>
        <w:rPr>
          <w:rFonts w:ascii="Times New Roman" w:hAnsi="Times New Roman"/>
          <w:sz w:val="24"/>
          <w:szCs w:val="24"/>
        </w:rPr>
      </w:pPr>
    </w:p>
    <w:p w14:paraId="69CEA5A2" w14:textId="77777777" w:rsidR="00064652" w:rsidRPr="00064652" w:rsidRDefault="00064652" w:rsidP="00064652">
      <w:pPr>
        <w:pStyle w:val="NoSpacing"/>
        <w:rPr>
          <w:rFonts w:ascii="Times New Roman" w:hAnsi="Times New Roman"/>
          <w:b/>
          <w:sz w:val="24"/>
          <w:szCs w:val="24"/>
        </w:rPr>
      </w:pPr>
      <w:r w:rsidRPr="00064652">
        <w:rPr>
          <w:rFonts w:ascii="Times New Roman" w:hAnsi="Times New Roman"/>
          <w:b/>
          <w:sz w:val="24"/>
          <w:szCs w:val="24"/>
        </w:rPr>
        <w:t>3.3. Sažetak Računa prihoda i rashoda te sažetak Računa financiranja u Općem dijelu proračuna i financijskog plana</w:t>
      </w:r>
    </w:p>
    <w:p w14:paraId="37B53728" w14:textId="77777777" w:rsidR="00064652" w:rsidRDefault="00064652" w:rsidP="00064652">
      <w:pPr>
        <w:pStyle w:val="NoSpacing"/>
        <w:rPr>
          <w:rFonts w:ascii="Times New Roman" w:hAnsi="Times New Roman"/>
          <w:sz w:val="24"/>
          <w:szCs w:val="24"/>
        </w:rPr>
      </w:pPr>
    </w:p>
    <w:p w14:paraId="3E11C44F" w14:textId="77777777" w:rsidR="00064652" w:rsidRDefault="00CB6231" w:rsidP="00064652">
      <w:pPr>
        <w:pStyle w:val="NoSpacing"/>
        <w:rPr>
          <w:rFonts w:ascii="CIDFont+F3" w:eastAsia="SimSun" w:hAnsi="CIDFont+F3" w:cs="Mangal" w:hint="eastAsia"/>
          <w:color w:val="000000"/>
          <w:kern w:val="1"/>
          <w:sz w:val="24"/>
          <w:lang w:eastAsia="hi-IN" w:bidi="hi-IN"/>
        </w:rPr>
      </w:pPr>
      <w:r w:rsidRPr="00CB6231">
        <w:rPr>
          <w:rFonts w:ascii="CIDFont+F3" w:eastAsia="SimSun" w:hAnsi="CIDFont+F3" w:cs="Mangal"/>
          <w:color w:val="000000"/>
          <w:kern w:val="1"/>
          <w:sz w:val="24"/>
          <w:lang w:eastAsia="hi-IN" w:bidi="hi-IN"/>
        </w:rPr>
        <w:t>Zakon o proračunu u članku 29. i u članku 34. propisuje da Opći dio proračuna, odnosno Opći</w:t>
      </w:r>
      <w:r w:rsidRPr="00CB6231">
        <w:rPr>
          <w:rFonts w:ascii="CIDFont+F3" w:eastAsia="SimSun" w:hAnsi="CIDFont+F3" w:cs="Mangal"/>
          <w:color w:val="000000"/>
          <w:kern w:val="1"/>
          <w:sz w:val="24"/>
          <w:szCs w:val="24"/>
          <w:lang w:eastAsia="hi-IN" w:bidi="hi-IN"/>
        </w:rPr>
        <w:br/>
      </w:r>
      <w:r w:rsidRPr="00CB6231">
        <w:rPr>
          <w:rFonts w:ascii="CIDFont+F3" w:eastAsia="SimSun" w:hAnsi="CIDFont+F3" w:cs="Mangal"/>
          <w:color w:val="000000"/>
          <w:kern w:val="1"/>
          <w:sz w:val="24"/>
          <w:lang w:eastAsia="hi-IN" w:bidi="hi-IN"/>
        </w:rPr>
        <w:t>dio financijskog plana proračunskih i izvanproračunskih korisnika obvezno sadrži i sažetak</w:t>
      </w:r>
      <w:r w:rsidRPr="00CB6231">
        <w:rPr>
          <w:rFonts w:ascii="CIDFont+F3" w:eastAsia="SimSun" w:hAnsi="CIDFont+F3" w:cs="Mangal"/>
          <w:color w:val="000000"/>
          <w:kern w:val="1"/>
          <w:sz w:val="24"/>
          <w:szCs w:val="24"/>
          <w:lang w:eastAsia="hi-IN" w:bidi="hi-IN"/>
        </w:rPr>
        <w:br/>
      </w:r>
      <w:r w:rsidRPr="00CB6231">
        <w:rPr>
          <w:rFonts w:ascii="CIDFont+F3" w:eastAsia="SimSun" w:hAnsi="CIDFont+F3" w:cs="Mangal"/>
          <w:color w:val="000000"/>
          <w:kern w:val="1"/>
          <w:sz w:val="24"/>
          <w:lang w:eastAsia="hi-IN" w:bidi="hi-IN"/>
        </w:rPr>
        <w:t>Računa prihoda i rashoda te sažetak Računa financiranja.</w:t>
      </w:r>
    </w:p>
    <w:p w14:paraId="4AA4EF2D" w14:textId="77777777" w:rsidR="00CB6231" w:rsidRDefault="00CB6231" w:rsidP="00064652">
      <w:pPr>
        <w:pStyle w:val="NoSpacing"/>
        <w:rPr>
          <w:rFonts w:ascii="Times New Roman" w:hAnsi="Times New Roman"/>
          <w:sz w:val="24"/>
          <w:szCs w:val="24"/>
        </w:rPr>
      </w:pPr>
    </w:p>
    <w:p w14:paraId="34788171" w14:textId="77777777" w:rsidR="00064652" w:rsidRDefault="00064652" w:rsidP="00064652">
      <w:pPr>
        <w:pStyle w:val="NoSpacing"/>
        <w:rPr>
          <w:rFonts w:ascii="Calibri-Bold" w:eastAsia="SimSun" w:hAnsi="Calibri-Bold" w:cs="Mangal" w:hint="eastAsia"/>
          <w:b/>
          <w:bCs/>
          <w:color w:val="000000"/>
          <w:kern w:val="1"/>
          <w:sz w:val="24"/>
          <w:lang w:eastAsia="hi-IN" w:bidi="hi-IN"/>
        </w:rPr>
      </w:pPr>
      <w:r w:rsidRPr="00064652">
        <w:rPr>
          <w:rFonts w:ascii="Times New Roman" w:hAnsi="Times New Roman"/>
          <w:b/>
          <w:sz w:val="24"/>
          <w:szCs w:val="24"/>
        </w:rPr>
        <w:t xml:space="preserve">3.4. </w:t>
      </w:r>
      <w:r w:rsidRPr="00064652">
        <w:rPr>
          <w:rFonts w:ascii="Calibri-Bold" w:eastAsia="SimSun" w:hAnsi="Calibri-Bold" w:cs="Mangal"/>
          <w:b/>
          <w:bCs/>
          <w:color w:val="000000"/>
          <w:kern w:val="1"/>
          <w:sz w:val="24"/>
          <w:lang w:eastAsia="hi-IN" w:bidi="hi-IN"/>
        </w:rPr>
        <w:t>Zakonska obveza izrade višegodišnjeg plana uravnoteženja</w:t>
      </w:r>
    </w:p>
    <w:p w14:paraId="0E0A9BB4" w14:textId="77777777" w:rsidR="00064652" w:rsidRDefault="00064652" w:rsidP="00064652">
      <w:pPr>
        <w:pStyle w:val="NoSpacing"/>
        <w:rPr>
          <w:rFonts w:ascii="Calibri-Bold" w:eastAsia="SimSun" w:hAnsi="Calibri-Bold" w:cs="Mangal" w:hint="eastAsia"/>
          <w:b/>
          <w:bCs/>
          <w:color w:val="000000"/>
          <w:kern w:val="1"/>
          <w:sz w:val="24"/>
          <w:lang w:eastAsia="hi-IN" w:bidi="hi-IN"/>
        </w:rPr>
      </w:pPr>
    </w:p>
    <w:p w14:paraId="4803FF17" w14:textId="77777777" w:rsidR="00064652" w:rsidRDefault="00064652" w:rsidP="00064652">
      <w:pPr>
        <w:pStyle w:val="NoSpacing"/>
        <w:rPr>
          <w:rFonts w:ascii="Times New Roman" w:hAnsi="Times New Roman"/>
          <w:sz w:val="24"/>
          <w:szCs w:val="24"/>
        </w:rPr>
      </w:pPr>
      <w:r w:rsidRPr="00064652">
        <w:rPr>
          <w:rFonts w:ascii="Times New Roman" w:hAnsi="Times New Roman"/>
          <w:sz w:val="24"/>
          <w:szCs w:val="24"/>
        </w:rPr>
        <w:t xml:space="preserve">Člankom 37. Zakona o proračunu propisano je ako jedinice lokalne i područne (regionalne) samouprave i njihovi proračunski i izvanproračunski korisnici ne mogu preneseni manjak podmiriti do kraja proračunske godine, obvezni su izraditi višegodišnji plan uravnoteženja za razdoblje za koje se proračun, odnosno financijski plan donosi. Isto tako, ako jedinice lokalne i područne (regionalne) samouprave i njihovi proračunski i izvanproračunski korisnici ne mogu preneseni </w:t>
      </w:r>
      <w:r w:rsidRPr="00064652">
        <w:rPr>
          <w:rFonts w:ascii="Times New Roman" w:hAnsi="Times New Roman"/>
          <w:sz w:val="24"/>
          <w:szCs w:val="24"/>
        </w:rPr>
        <w:lastRenderedPageBreak/>
        <w:t xml:space="preserve">višak, zbog njegove veličine, u cijelosti iskoristiti u jednoj proračunskoj godini, korištenje viška planira se višegodišnjim planom uravnoteženja za razdoblje za koje se proračun, odnosno financijski plan donosi. </w:t>
      </w:r>
    </w:p>
    <w:p w14:paraId="5C5DDFC2" w14:textId="77777777" w:rsidR="00CB6231" w:rsidRDefault="00CB6231" w:rsidP="00064652">
      <w:pPr>
        <w:pStyle w:val="NoSpacing"/>
        <w:rPr>
          <w:rFonts w:ascii="Times New Roman" w:hAnsi="Times New Roman"/>
          <w:sz w:val="24"/>
          <w:szCs w:val="24"/>
        </w:rPr>
      </w:pPr>
    </w:p>
    <w:p w14:paraId="185DFD7B" w14:textId="77777777" w:rsidR="00064652" w:rsidRDefault="00064652" w:rsidP="00064652">
      <w:pPr>
        <w:pStyle w:val="NoSpacing"/>
        <w:rPr>
          <w:rFonts w:ascii="Calibri-Bold" w:eastAsia="SimSun" w:hAnsi="Calibri-Bold" w:cs="Mangal" w:hint="eastAsia"/>
          <w:b/>
          <w:bCs/>
          <w:color w:val="000000"/>
          <w:kern w:val="1"/>
          <w:sz w:val="24"/>
          <w:lang w:eastAsia="hi-IN" w:bidi="hi-IN"/>
        </w:rPr>
      </w:pPr>
      <w:r w:rsidRPr="00064652">
        <w:rPr>
          <w:rFonts w:ascii="Times New Roman" w:hAnsi="Times New Roman"/>
          <w:b/>
          <w:sz w:val="24"/>
          <w:szCs w:val="24"/>
        </w:rPr>
        <w:t xml:space="preserve">3.5. </w:t>
      </w:r>
      <w:r w:rsidRPr="00064652">
        <w:rPr>
          <w:rFonts w:ascii="Calibri-Bold" w:eastAsia="SimSun" w:hAnsi="Calibri-Bold" w:cs="Mangal"/>
          <w:b/>
          <w:bCs/>
          <w:color w:val="000000"/>
          <w:kern w:val="1"/>
          <w:sz w:val="24"/>
          <w:lang w:eastAsia="hi-IN" w:bidi="hi-IN"/>
        </w:rPr>
        <w:t>Usvajanje prijedloga financijskog plana od strane upravljačkih tijela u proračunskim</w:t>
      </w:r>
      <w:r w:rsidRPr="00064652">
        <w:rPr>
          <w:rFonts w:ascii="Calibri-Bold" w:eastAsia="SimSun" w:hAnsi="Calibri-Bold" w:cs="Mangal"/>
          <w:b/>
          <w:bCs/>
          <w:color w:val="000000"/>
          <w:kern w:val="1"/>
          <w:sz w:val="24"/>
          <w:szCs w:val="24"/>
          <w:lang w:eastAsia="hi-IN" w:bidi="hi-IN"/>
        </w:rPr>
        <w:br/>
      </w:r>
      <w:r w:rsidRPr="00064652">
        <w:rPr>
          <w:rFonts w:ascii="Calibri-Bold" w:eastAsia="SimSun" w:hAnsi="Calibri-Bold" w:cs="Mangal"/>
          <w:b/>
          <w:bCs/>
          <w:color w:val="000000"/>
          <w:kern w:val="1"/>
          <w:sz w:val="24"/>
          <w:lang w:eastAsia="hi-IN" w:bidi="hi-IN"/>
        </w:rPr>
        <w:t>i izvanproračunskim korisnicima</w:t>
      </w:r>
    </w:p>
    <w:p w14:paraId="68D20FA7" w14:textId="77777777" w:rsidR="00064652" w:rsidRDefault="00064652" w:rsidP="00064652">
      <w:pPr>
        <w:pStyle w:val="NoSpacing"/>
        <w:rPr>
          <w:rFonts w:ascii="Calibri-Bold" w:eastAsia="SimSun" w:hAnsi="Calibri-Bold" w:cs="Mangal" w:hint="eastAsia"/>
          <w:b/>
          <w:bCs/>
          <w:color w:val="000000"/>
          <w:kern w:val="1"/>
          <w:sz w:val="24"/>
          <w:lang w:eastAsia="hi-IN" w:bidi="hi-IN"/>
        </w:rPr>
      </w:pPr>
    </w:p>
    <w:p w14:paraId="5DAF6DCE" w14:textId="77777777" w:rsidR="00064652" w:rsidRPr="00064652" w:rsidRDefault="00064652" w:rsidP="00064652">
      <w:pPr>
        <w:pStyle w:val="NoSpacing"/>
        <w:rPr>
          <w:rFonts w:ascii="Times New Roman" w:hAnsi="Times New Roman"/>
          <w:sz w:val="24"/>
          <w:szCs w:val="24"/>
        </w:rPr>
      </w:pPr>
      <w:r w:rsidRPr="00064652">
        <w:rPr>
          <w:rFonts w:ascii="Times New Roman" w:hAnsi="Times New Roman"/>
          <w:sz w:val="24"/>
          <w:szCs w:val="24"/>
        </w:rPr>
        <w:t>Člankom 38. stavkom 2. i člankom 39. stavkom 2. Zakona o proračunu propisano je da čelnik proračunskog i izvanproračunskog korisnika prije dostave prijedloga financijskog plana nadležnom upravnom tijelu, prijedlog financijskog plana obvezan je uputiti upravljačkom tijelu na usvajanje, ako je primjenjivo, u skladu s aktima kojima je uređen rad proračunskog, odnosno izvanproračunskog korisnika. Zakonom o proračunu je dalje uređeno da ako postoje razlike u financijskom planu proračunskog korisnika sadržanom u proračunu koji je usvojilo predstavničko tijelo u odnosu na već usvojeni prijedlog financijskog plana od strane upravljačkog tijela, upravljačko tijelo usvaja financijski plan koji je sadržan u proračunu koji je usvojilo predstavničko tijelo. Ako postoje razlike u financijskom planu izvanproračunskog korisnika na koji je predstavničko tijelo dalo suglasnost u odnosu na već usvojeni prijedlog financijskog plana od strane upravljačkog tijela, upravljačko tijelo usvaja financijski plan na koji je predstavničko tijelo dalo suglasnost.</w:t>
      </w:r>
    </w:p>
    <w:p w14:paraId="2E146682" w14:textId="77777777" w:rsidR="00064652" w:rsidRPr="00064652" w:rsidRDefault="00064652" w:rsidP="00064652">
      <w:pPr>
        <w:pStyle w:val="NoSpacing"/>
        <w:rPr>
          <w:rFonts w:ascii="Times New Roman" w:hAnsi="Times New Roman"/>
          <w:sz w:val="24"/>
          <w:szCs w:val="24"/>
        </w:rPr>
      </w:pPr>
    </w:p>
    <w:p w14:paraId="5FAD4791" w14:textId="77777777" w:rsidR="00064652" w:rsidRDefault="00064652" w:rsidP="00064652">
      <w:pPr>
        <w:pStyle w:val="NoSpacing"/>
        <w:rPr>
          <w:rFonts w:ascii="Calibri-Bold" w:eastAsia="SimSun" w:hAnsi="Calibri-Bold" w:cs="Mangal" w:hint="eastAsia"/>
          <w:b/>
          <w:bCs/>
          <w:color w:val="000000"/>
          <w:kern w:val="1"/>
          <w:sz w:val="24"/>
          <w:lang w:eastAsia="hi-IN" w:bidi="hi-IN"/>
        </w:rPr>
      </w:pPr>
      <w:r>
        <w:rPr>
          <w:rFonts w:ascii="Times New Roman" w:hAnsi="Times New Roman"/>
          <w:b/>
          <w:sz w:val="24"/>
          <w:szCs w:val="24"/>
        </w:rPr>
        <w:t xml:space="preserve">3.6. </w:t>
      </w:r>
      <w:r w:rsidRPr="00064652">
        <w:rPr>
          <w:rFonts w:ascii="Calibri-Bold" w:eastAsia="SimSun" w:hAnsi="Calibri-Bold" w:cs="Mangal"/>
          <w:b/>
          <w:bCs/>
          <w:color w:val="000000"/>
          <w:kern w:val="1"/>
          <w:sz w:val="24"/>
          <w:lang w:eastAsia="hi-IN" w:bidi="hi-IN"/>
        </w:rPr>
        <w:t>Obrazloženje – sastavni dio proračuna i financijskog plana</w:t>
      </w:r>
    </w:p>
    <w:p w14:paraId="159F6450" w14:textId="77777777" w:rsidR="00064652" w:rsidRDefault="00064652" w:rsidP="00064652">
      <w:pPr>
        <w:pStyle w:val="NoSpacing"/>
        <w:rPr>
          <w:rFonts w:ascii="Calibri-Bold" w:eastAsia="SimSun" w:hAnsi="Calibri-Bold" w:cs="Mangal" w:hint="eastAsia"/>
          <w:b/>
          <w:bCs/>
          <w:color w:val="000000"/>
          <w:kern w:val="1"/>
          <w:sz w:val="24"/>
          <w:lang w:eastAsia="hi-IN" w:bidi="hi-IN"/>
        </w:rPr>
      </w:pPr>
    </w:p>
    <w:p w14:paraId="1ED8145A" w14:textId="77777777" w:rsidR="00064652" w:rsidRDefault="00CB6231" w:rsidP="00064652">
      <w:pPr>
        <w:pStyle w:val="NoSpacing"/>
        <w:rPr>
          <w:rFonts w:ascii="CIDFont+F3" w:eastAsia="SimSun" w:hAnsi="CIDFont+F3" w:cs="Mangal" w:hint="eastAsia"/>
          <w:color w:val="000000"/>
          <w:kern w:val="1"/>
          <w:sz w:val="24"/>
          <w:lang w:eastAsia="hi-IN" w:bidi="hi-IN"/>
        </w:rPr>
      </w:pPr>
      <w:r w:rsidRPr="00CB6231">
        <w:rPr>
          <w:rFonts w:ascii="CIDFont+F3" w:eastAsia="SimSun" w:hAnsi="CIDFont+F3" w:cs="Mangal"/>
          <w:color w:val="000000"/>
          <w:kern w:val="1"/>
          <w:sz w:val="24"/>
          <w:lang w:eastAsia="hi-IN" w:bidi="hi-IN"/>
        </w:rPr>
        <w:t>U skladu s člankom 31. Zakona o proračunu, obrazloženje je sastavni dio proračuna kako na</w:t>
      </w:r>
      <w:r w:rsidRPr="00CB6231">
        <w:rPr>
          <w:rFonts w:ascii="CIDFont+F3" w:eastAsia="SimSun" w:hAnsi="CIDFont+F3" w:cs="Mangal"/>
          <w:color w:val="000000"/>
          <w:kern w:val="1"/>
          <w:sz w:val="24"/>
          <w:szCs w:val="24"/>
          <w:lang w:eastAsia="hi-IN" w:bidi="hi-IN"/>
        </w:rPr>
        <w:br/>
      </w:r>
      <w:r w:rsidRPr="00CB6231">
        <w:rPr>
          <w:rFonts w:ascii="CIDFont+F3" w:eastAsia="SimSun" w:hAnsi="CIDFont+F3" w:cs="Mangal"/>
          <w:color w:val="000000"/>
          <w:kern w:val="1"/>
          <w:sz w:val="24"/>
          <w:lang w:eastAsia="hi-IN" w:bidi="hi-IN"/>
        </w:rPr>
        <w:t>državnoj tako i na razini jedinica lokalne i područne (regionalne) samouprave, a sastoji se od</w:t>
      </w:r>
      <w:r w:rsidRPr="00CB6231">
        <w:rPr>
          <w:rFonts w:ascii="CIDFont+F3" w:eastAsia="SimSun" w:hAnsi="CIDFont+F3" w:cs="Mangal"/>
          <w:color w:val="000000"/>
          <w:kern w:val="1"/>
          <w:sz w:val="24"/>
          <w:szCs w:val="24"/>
          <w:lang w:eastAsia="hi-IN" w:bidi="hi-IN"/>
        </w:rPr>
        <w:br/>
      </w:r>
      <w:r w:rsidRPr="00CB6231">
        <w:rPr>
          <w:rFonts w:ascii="CIDFont+F3" w:eastAsia="SimSun" w:hAnsi="CIDFont+F3" w:cs="Mangal"/>
          <w:color w:val="000000"/>
          <w:kern w:val="1"/>
          <w:sz w:val="24"/>
          <w:lang w:eastAsia="hi-IN" w:bidi="hi-IN"/>
        </w:rPr>
        <w:t>obrazloženja općeg dijela proračuna i obrazloženja posebnog dijela proračuna. Člankom 36.</w:t>
      </w:r>
      <w:r w:rsidRPr="00CB6231">
        <w:rPr>
          <w:rFonts w:ascii="CIDFont+F3" w:eastAsia="SimSun" w:hAnsi="CIDFont+F3" w:cs="Mangal"/>
          <w:color w:val="000000"/>
          <w:kern w:val="1"/>
          <w:sz w:val="24"/>
          <w:szCs w:val="24"/>
          <w:lang w:eastAsia="hi-IN" w:bidi="hi-IN"/>
        </w:rPr>
        <w:br/>
      </w:r>
      <w:r w:rsidRPr="00CB6231">
        <w:rPr>
          <w:rFonts w:ascii="CIDFont+F3" w:eastAsia="SimSun" w:hAnsi="CIDFont+F3" w:cs="Mangal"/>
          <w:color w:val="000000"/>
          <w:kern w:val="1"/>
          <w:sz w:val="24"/>
          <w:lang w:eastAsia="hi-IN" w:bidi="hi-IN"/>
        </w:rPr>
        <w:t>Zakona propisana je obveza i proračunskim i izvanproračunskim korisnicima za izradu</w:t>
      </w:r>
      <w:r w:rsidRPr="00CB6231">
        <w:rPr>
          <w:rFonts w:ascii="CIDFont+F3" w:eastAsia="SimSun" w:hAnsi="CIDFont+F3" w:cs="Mangal"/>
          <w:color w:val="000000"/>
          <w:kern w:val="1"/>
          <w:sz w:val="24"/>
          <w:szCs w:val="24"/>
          <w:lang w:eastAsia="hi-IN" w:bidi="hi-IN"/>
        </w:rPr>
        <w:br/>
      </w:r>
      <w:r w:rsidRPr="00CB6231">
        <w:rPr>
          <w:rFonts w:ascii="CIDFont+F3" w:eastAsia="SimSun" w:hAnsi="CIDFont+F3" w:cs="Mangal"/>
          <w:color w:val="000000"/>
          <w:kern w:val="1"/>
          <w:sz w:val="24"/>
          <w:lang w:eastAsia="hi-IN" w:bidi="hi-IN"/>
        </w:rPr>
        <w:t>obrazloženja, i to obrazloženje uz opći dio financijskog plana i obrazloženje uz posebni dio</w:t>
      </w:r>
      <w:r w:rsidRPr="00CB6231">
        <w:rPr>
          <w:rFonts w:ascii="CIDFont+F3" w:eastAsia="SimSun" w:hAnsi="CIDFont+F3" w:cs="Mangal"/>
          <w:color w:val="000000"/>
          <w:kern w:val="1"/>
          <w:sz w:val="24"/>
          <w:szCs w:val="24"/>
          <w:lang w:eastAsia="hi-IN" w:bidi="hi-IN"/>
        </w:rPr>
        <w:br/>
      </w:r>
      <w:r w:rsidRPr="00CB6231">
        <w:rPr>
          <w:rFonts w:ascii="CIDFont+F3" w:eastAsia="SimSun" w:hAnsi="CIDFont+F3" w:cs="Mangal"/>
          <w:color w:val="000000"/>
          <w:kern w:val="1"/>
          <w:sz w:val="24"/>
          <w:lang w:eastAsia="hi-IN" w:bidi="hi-IN"/>
        </w:rPr>
        <w:t>financijskog plana.</w:t>
      </w:r>
    </w:p>
    <w:p w14:paraId="62917884" w14:textId="77777777" w:rsidR="00CB6231" w:rsidRDefault="00CB6231" w:rsidP="00064652">
      <w:pPr>
        <w:pStyle w:val="NoSpacing"/>
        <w:rPr>
          <w:rFonts w:ascii="Times New Roman" w:hAnsi="Times New Roman"/>
          <w:sz w:val="24"/>
          <w:szCs w:val="24"/>
        </w:rPr>
      </w:pPr>
    </w:p>
    <w:p w14:paraId="01C94629" w14:textId="77777777" w:rsidR="00064652" w:rsidRDefault="00064652" w:rsidP="00064652">
      <w:pPr>
        <w:pStyle w:val="NoSpacing"/>
        <w:rPr>
          <w:rFonts w:ascii="Calibri-Bold" w:eastAsia="SimSun" w:hAnsi="Calibri-Bold" w:cs="Mangal" w:hint="eastAsia"/>
          <w:b/>
          <w:bCs/>
          <w:color w:val="000000"/>
          <w:kern w:val="1"/>
          <w:sz w:val="24"/>
          <w:lang w:eastAsia="hi-IN" w:bidi="hi-IN"/>
        </w:rPr>
      </w:pPr>
      <w:r w:rsidRPr="00E756F3">
        <w:rPr>
          <w:rFonts w:ascii="Times New Roman" w:hAnsi="Times New Roman"/>
          <w:b/>
          <w:sz w:val="24"/>
          <w:szCs w:val="24"/>
        </w:rPr>
        <w:t>3.7.</w:t>
      </w:r>
      <w:r w:rsidR="00E756F3">
        <w:rPr>
          <w:rFonts w:ascii="Times New Roman" w:hAnsi="Times New Roman"/>
          <w:b/>
          <w:sz w:val="24"/>
          <w:szCs w:val="24"/>
        </w:rPr>
        <w:t xml:space="preserve"> </w:t>
      </w:r>
      <w:r w:rsidR="00E756F3" w:rsidRPr="00E756F3">
        <w:rPr>
          <w:rFonts w:ascii="Calibri-Bold" w:eastAsia="SimSun" w:hAnsi="Calibri-Bold" w:cs="Mangal"/>
          <w:b/>
          <w:bCs/>
          <w:color w:val="000000"/>
          <w:kern w:val="1"/>
          <w:sz w:val="24"/>
          <w:lang w:eastAsia="hi-IN" w:bidi="hi-IN"/>
        </w:rPr>
        <w:t>Predlaganje amandmana na proračun jedinice lokalne i područne (regionalne)</w:t>
      </w:r>
      <w:r w:rsidR="00E756F3" w:rsidRPr="00E756F3">
        <w:rPr>
          <w:rFonts w:ascii="Calibri-Bold" w:eastAsia="SimSun" w:hAnsi="Calibri-Bold" w:cs="Mangal"/>
          <w:b/>
          <w:bCs/>
          <w:color w:val="000000"/>
          <w:kern w:val="1"/>
          <w:sz w:val="24"/>
          <w:szCs w:val="24"/>
          <w:lang w:eastAsia="hi-IN" w:bidi="hi-IN"/>
        </w:rPr>
        <w:br/>
      </w:r>
      <w:r w:rsidR="00E756F3" w:rsidRPr="00E756F3">
        <w:rPr>
          <w:rFonts w:ascii="Calibri-Bold" w:eastAsia="SimSun" w:hAnsi="Calibri-Bold" w:cs="Mangal"/>
          <w:b/>
          <w:bCs/>
          <w:color w:val="000000"/>
          <w:kern w:val="1"/>
          <w:sz w:val="24"/>
          <w:lang w:eastAsia="hi-IN" w:bidi="hi-IN"/>
        </w:rPr>
        <w:t>samouprave i financijski plan izvanproračunskog korisnika jedinice lokalne i</w:t>
      </w:r>
      <w:r w:rsidR="00E756F3" w:rsidRPr="00E756F3">
        <w:rPr>
          <w:rFonts w:ascii="Calibri-Bold" w:eastAsia="SimSun" w:hAnsi="Calibri-Bold" w:cs="Mangal"/>
          <w:b/>
          <w:bCs/>
          <w:color w:val="000000"/>
          <w:kern w:val="1"/>
          <w:sz w:val="24"/>
          <w:szCs w:val="24"/>
          <w:lang w:eastAsia="hi-IN" w:bidi="hi-IN"/>
        </w:rPr>
        <w:br/>
      </w:r>
      <w:r w:rsidR="00E756F3" w:rsidRPr="00E756F3">
        <w:rPr>
          <w:rFonts w:ascii="Calibri-Bold" w:eastAsia="SimSun" w:hAnsi="Calibri-Bold" w:cs="Mangal"/>
          <w:b/>
          <w:bCs/>
          <w:color w:val="000000"/>
          <w:kern w:val="1"/>
          <w:sz w:val="24"/>
          <w:lang w:eastAsia="hi-IN" w:bidi="hi-IN"/>
        </w:rPr>
        <w:t>područne (regionalne) samouprave</w:t>
      </w:r>
    </w:p>
    <w:p w14:paraId="21953D15" w14:textId="77777777" w:rsidR="00E756F3" w:rsidRDefault="00E756F3" w:rsidP="00064652">
      <w:pPr>
        <w:pStyle w:val="NoSpacing"/>
        <w:rPr>
          <w:rFonts w:ascii="Calibri-Bold" w:eastAsia="SimSun" w:hAnsi="Calibri-Bold" w:cs="Mangal" w:hint="eastAsia"/>
          <w:b/>
          <w:bCs/>
          <w:color w:val="000000"/>
          <w:kern w:val="1"/>
          <w:sz w:val="24"/>
          <w:lang w:eastAsia="hi-IN" w:bidi="hi-IN"/>
        </w:rPr>
      </w:pPr>
    </w:p>
    <w:p w14:paraId="75550C38" w14:textId="77777777" w:rsidR="00CB6231" w:rsidRDefault="00CB6231" w:rsidP="00E756F3">
      <w:pPr>
        <w:pStyle w:val="NoSpacing"/>
        <w:rPr>
          <w:rFonts w:ascii="Times New Roman" w:hAnsi="Times New Roman"/>
          <w:sz w:val="24"/>
          <w:szCs w:val="24"/>
        </w:rPr>
      </w:pPr>
      <w:r>
        <w:rPr>
          <w:rFonts w:ascii="Times New Roman" w:hAnsi="Times New Roman"/>
          <w:sz w:val="24"/>
          <w:szCs w:val="24"/>
        </w:rPr>
        <w:t>Člankom</w:t>
      </w:r>
      <w:r w:rsidR="00E756F3" w:rsidRPr="00E756F3">
        <w:rPr>
          <w:rFonts w:ascii="Times New Roman" w:hAnsi="Times New Roman"/>
          <w:sz w:val="24"/>
          <w:szCs w:val="24"/>
        </w:rPr>
        <w:t xml:space="preserve"> 41. Zakona o proračunu detaljno uređeno predlaganje amandmana na način da se mogu podnositi amandmani kojima se predlaže:</w:t>
      </w:r>
    </w:p>
    <w:p w14:paraId="5AC2BD06" w14:textId="77777777" w:rsidR="00CB6231" w:rsidRDefault="00E756F3" w:rsidP="00E756F3">
      <w:pPr>
        <w:pStyle w:val="NoSpacing"/>
        <w:rPr>
          <w:rFonts w:ascii="Times New Roman" w:hAnsi="Times New Roman"/>
          <w:sz w:val="24"/>
          <w:szCs w:val="24"/>
        </w:rPr>
      </w:pPr>
      <w:r w:rsidRPr="00E756F3">
        <w:rPr>
          <w:rFonts w:ascii="Times New Roman" w:hAnsi="Times New Roman"/>
          <w:sz w:val="24"/>
          <w:szCs w:val="24"/>
        </w:rPr>
        <w:t xml:space="preserve"> - povećanje proračunskih rashoda iznad iznosa utvrđenih prijedlogom proračuna jedinice lokalne i područne (regionalne) samouprave i financijskim planom izvanproračunskog korisnika jedinice lokalne i područne (regionalne) samouprave pod uvjetom da se istodobno predloži smanjenje drugih rashoda u istom iznosu i unutar istih izvora financiranja u posebnom dijelu pr</w:t>
      </w:r>
      <w:r w:rsidR="00CB6231">
        <w:rPr>
          <w:rFonts w:ascii="Times New Roman" w:hAnsi="Times New Roman"/>
          <w:sz w:val="24"/>
          <w:szCs w:val="24"/>
        </w:rPr>
        <w:t xml:space="preserve">oračuna ili financijskog plana </w:t>
      </w:r>
    </w:p>
    <w:p w14:paraId="7BDA729B" w14:textId="77777777" w:rsidR="00CB6231" w:rsidRDefault="00E756F3" w:rsidP="00E756F3">
      <w:pPr>
        <w:pStyle w:val="NoSpacing"/>
        <w:rPr>
          <w:rFonts w:ascii="Times New Roman" w:hAnsi="Times New Roman"/>
          <w:sz w:val="24"/>
          <w:szCs w:val="24"/>
        </w:rPr>
      </w:pPr>
      <w:r w:rsidRPr="00E756F3">
        <w:rPr>
          <w:rFonts w:ascii="Times New Roman" w:hAnsi="Times New Roman"/>
          <w:sz w:val="24"/>
          <w:szCs w:val="24"/>
        </w:rPr>
        <w:t xml:space="preserve">- povećanje proračunskih izdataka iznad iznosa utvrđenih prijedlogom proračuna jedinice lokalne i područne (regionalne) samouprave i financijskim planom izvanproračunskog korisnika jedinice lokalne i područne (regionalne) samouprave pod uvjetom da se istodobno predloži smanjenje drugih izdataka u istom iznosu i unutar istih izvora financiranja u posebnom dijelu proračuna ili financijskog plana. </w:t>
      </w:r>
    </w:p>
    <w:p w14:paraId="066BA5F0" w14:textId="77777777" w:rsidR="00E756F3" w:rsidRDefault="00E756F3" w:rsidP="00E756F3">
      <w:pPr>
        <w:pStyle w:val="NoSpacing"/>
        <w:rPr>
          <w:rFonts w:ascii="Times New Roman" w:hAnsi="Times New Roman"/>
          <w:sz w:val="24"/>
          <w:szCs w:val="24"/>
        </w:rPr>
      </w:pPr>
    </w:p>
    <w:p w14:paraId="6AC9A4F4" w14:textId="77777777" w:rsidR="00E756F3" w:rsidRPr="00F10CFB" w:rsidRDefault="00F10CFB" w:rsidP="00E756F3">
      <w:pPr>
        <w:pStyle w:val="NoSpacing"/>
        <w:rPr>
          <w:rFonts w:ascii="Times New Roman" w:hAnsi="Times New Roman"/>
          <w:b/>
          <w:sz w:val="24"/>
          <w:szCs w:val="24"/>
        </w:rPr>
      </w:pPr>
      <w:r w:rsidRPr="00F10CFB">
        <w:rPr>
          <w:rFonts w:ascii="Times New Roman" w:hAnsi="Times New Roman"/>
          <w:b/>
          <w:sz w:val="24"/>
          <w:szCs w:val="24"/>
        </w:rPr>
        <w:t xml:space="preserve">3.8. </w:t>
      </w:r>
      <w:r w:rsidRPr="00F10CFB">
        <w:rPr>
          <w:rFonts w:ascii="Calibri-Bold" w:eastAsia="SimSun" w:hAnsi="Calibri-Bold" w:cs="Mangal"/>
          <w:b/>
          <w:bCs/>
          <w:color w:val="000000"/>
          <w:kern w:val="1"/>
          <w:sz w:val="24"/>
          <w:lang w:eastAsia="hi-IN" w:bidi="hi-IN"/>
        </w:rPr>
        <w:t>Transparentnost proračuna – zakonska obveza</w:t>
      </w:r>
    </w:p>
    <w:p w14:paraId="54CA0A64" w14:textId="77777777" w:rsidR="00E756F3" w:rsidRPr="00064652" w:rsidRDefault="00E756F3" w:rsidP="00064652">
      <w:pPr>
        <w:pStyle w:val="NoSpacing"/>
        <w:rPr>
          <w:rFonts w:ascii="Times New Roman" w:hAnsi="Times New Roman"/>
          <w:sz w:val="24"/>
          <w:szCs w:val="24"/>
        </w:rPr>
      </w:pPr>
    </w:p>
    <w:p w14:paraId="65FD91F1" w14:textId="275EE314" w:rsidR="00F10CFB" w:rsidRDefault="00F10CFB" w:rsidP="00F10CFB">
      <w:pPr>
        <w:pStyle w:val="NoSpacing"/>
        <w:rPr>
          <w:rFonts w:ascii="Times New Roman" w:hAnsi="Times New Roman"/>
          <w:sz w:val="24"/>
          <w:szCs w:val="24"/>
        </w:rPr>
      </w:pPr>
      <w:r w:rsidRPr="00F10CFB">
        <w:rPr>
          <w:rFonts w:ascii="Times New Roman" w:hAnsi="Times New Roman"/>
          <w:sz w:val="24"/>
          <w:szCs w:val="24"/>
        </w:rPr>
        <w:t>Zakonom o proračunu propisana je obveza objave proračuna i financijskih planova i ostale dokumentacije na mrežnim stranicama jedinica lokalne i područne (regionalne) samouprave i proračunskih i izvanproračunskih korisnika</w:t>
      </w:r>
      <w:r w:rsidR="00741D82">
        <w:rPr>
          <w:rFonts w:ascii="Times New Roman" w:hAnsi="Times New Roman"/>
          <w:sz w:val="24"/>
          <w:szCs w:val="24"/>
        </w:rPr>
        <w:t>.</w:t>
      </w:r>
    </w:p>
    <w:p w14:paraId="189F6CDA" w14:textId="77777777" w:rsidR="00741D82" w:rsidRDefault="00741D82" w:rsidP="00F10CFB">
      <w:pPr>
        <w:pStyle w:val="NoSpacing"/>
        <w:rPr>
          <w:rFonts w:ascii="Times New Roman" w:hAnsi="Times New Roman"/>
          <w:sz w:val="24"/>
          <w:szCs w:val="24"/>
        </w:rPr>
      </w:pPr>
    </w:p>
    <w:p w14:paraId="67B0577C" w14:textId="77777777" w:rsidR="00741D82" w:rsidRDefault="00741D82" w:rsidP="00741D82">
      <w:pPr>
        <w:rPr>
          <w:rFonts w:cs="Times New Roman"/>
          <w:color w:val="000000"/>
        </w:rPr>
      </w:pPr>
      <w:r w:rsidRPr="00F552E1">
        <w:rPr>
          <w:rFonts w:cs="Times New Roman"/>
          <w:color w:val="000000"/>
        </w:rPr>
        <w:lastRenderedPageBreak/>
        <w:t>Zakonom o proračunu propisana je obveza objave dokumenata i informacija o trošenju</w:t>
      </w:r>
      <w:r w:rsidRPr="00F552E1">
        <w:rPr>
          <w:rFonts w:cs="Times New Roman"/>
          <w:color w:val="000000"/>
        </w:rPr>
        <w:br/>
        <w:t>sredstava. Kako bi se osiguralo ostvarenje načela transparentnosti i slobodan pristup</w:t>
      </w:r>
      <w:r w:rsidRPr="00F552E1">
        <w:rPr>
          <w:rFonts w:cs="Times New Roman"/>
          <w:color w:val="000000"/>
        </w:rPr>
        <w:br/>
        <w:t>informacijama kao i njihovo povezivanje, preuzimanje i ponovno korištenje materijali vezani</w:t>
      </w:r>
      <w:r w:rsidRPr="00F552E1">
        <w:rPr>
          <w:rFonts w:cs="Times New Roman"/>
          <w:color w:val="000000"/>
        </w:rPr>
        <w:br/>
        <w:t>uz proračun i njegove izmjene objavljuju se u formatu pogodnom za daljnju obradu (word i</w:t>
      </w:r>
      <w:r w:rsidRPr="00F552E1">
        <w:rPr>
          <w:rFonts w:cs="Times New Roman"/>
          <w:color w:val="000000"/>
        </w:rPr>
        <w:br/>
        <w:t>excel).</w:t>
      </w:r>
    </w:p>
    <w:p w14:paraId="73190E14" w14:textId="77777777" w:rsidR="00741D82" w:rsidRPr="00F552E1" w:rsidRDefault="00741D82" w:rsidP="00741D82">
      <w:pPr>
        <w:rPr>
          <w:rFonts w:cs="Times New Roman"/>
          <w:color w:val="000000"/>
        </w:rPr>
      </w:pPr>
    </w:p>
    <w:p w14:paraId="233E13E6" w14:textId="3E4441F6" w:rsidR="00741D82" w:rsidRDefault="00741D82" w:rsidP="00741D82">
      <w:pPr>
        <w:jc w:val="left"/>
        <w:rPr>
          <w:rFonts w:cs="Times New Roman"/>
          <w:color w:val="000000"/>
        </w:rPr>
      </w:pPr>
      <w:r w:rsidRPr="00F552E1">
        <w:rPr>
          <w:rFonts w:cs="Times New Roman"/>
          <w:color w:val="000000"/>
        </w:rPr>
        <w:t>Sukladno odredbama članka 144. Zakona o proračunu u nastavku navodimo obaveze</w:t>
      </w:r>
      <w:r>
        <w:rPr>
          <w:rFonts w:cs="Times New Roman"/>
          <w:color w:val="000000"/>
        </w:rPr>
        <w:t xml:space="preserve"> </w:t>
      </w:r>
      <w:r w:rsidRPr="00F552E1">
        <w:rPr>
          <w:rFonts w:cs="Times New Roman"/>
          <w:color w:val="000000"/>
        </w:rPr>
        <w:t>vezano za</w:t>
      </w:r>
      <w:r>
        <w:rPr>
          <w:rFonts w:cs="Times New Roman"/>
          <w:color w:val="000000"/>
        </w:rPr>
        <w:t xml:space="preserve"> </w:t>
      </w:r>
      <w:r w:rsidRPr="00F552E1">
        <w:rPr>
          <w:rFonts w:cs="Times New Roman"/>
          <w:color w:val="000000"/>
        </w:rPr>
        <w:t>transparentnost:</w:t>
      </w:r>
    </w:p>
    <w:p w14:paraId="1F8E1122" w14:textId="77777777" w:rsidR="00741D82" w:rsidRPr="00F552E1" w:rsidRDefault="00741D82" w:rsidP="00741D82">
      <w:pPr>
        <w:jc w:val="left"/>
        <w:rPr>
          <w:rFonts w:cs="Times New Roman"/>
          <w:b/>
          <w:bCs/>
          <w:color w:val="000000"/>
        </w:rPr>
      </w:pPr>
    </w:p>
    <w:p w14:paraId="28341022" w14:textId="77777777" w:rsidR="00741D82" w:rsidRPr="00F552E1" w:rsidRDefault="00741D82" w:rsidP="00741D82">
      <w:pPr>
        <w:rPr>
          <w:rFonts w:cs="Times New Roman"/>
        </w:rPr>
      </w:pPr>
      <w:r w:rsidRPr="00F552E1">
        <w:rPr>
          <w:rFonts w:cs="Times New Roman"/>
        </w:rPr>
        <w:sym w:font="Symbol" w:char="F0B7"/>
      </w:r>
      <w:r w:rsidRPr="00F552E1">
        <w:rPr>
          <w:rFonts w:cs="Times New Roman"/>
        </w:rPr>
        <w:t xml:space="preserve"> Proračun i izmjene i dopune proračuna, odluka o privremenom financiranju, odluka i izmjene i dopune odluke o izvršavanju proračuna jedinica lokalne i područne (regionalne) samouprave, financijski planovi i izmjene i dopune financijskih planova izvanproračunskih korisnika, polugodišnji i godišnji izvještaj o izvršenju proračuna te polugodišnji i godišnji izvještaj o izvršenju financijskog plana izvanproračunskog korisnika objavljuju se na mrežnim stranicama jedinica lokalne i područne (regionalne) samouprave i izvanproračunskog korisnika, </w:t>
      </w:r>
    </w:p>
    <w:p w14:paraId="705BA677" w14:textId="77777777" w:rsidR="00741D82" w:rsidRPr="00F552E1" w:rsidRDefault="00741D82" w:rsidP="00741D82">
      <w:pPr>
        <w:rPr>
          <w:rFonts w:cs="Times New Roman"/>
        </w:rPr>
      </w:pPr>
      <w:r w:rsidRPr="00F552E1">
        <w:rPr>
          <w:rFonts w:cs="Times New Roman"/>
        </w:rPr>
        <w:sym w:font="Symbol" w:char="F0B7"/>
      </w:r>
      <w:r w:rsidRPr="00F552E1">
        <w:rPr>
          <w:rFonts w:cs="Times New Roman"/>
        </w:rPr>
        <w:t xml:space="preserve"> Financijski plan i izmjene i dopune financijskog plana, polugodišnji i godišnji izvještaj o izvršenju financijskog plana proračunskog korisnika objavljuje se na njegovim mrežnim stranicama, odnosno na mrežnim stranicama jedinica lokalne i područne (regionalne) samouprave ako proračunski korisnik nema svoje mrežne stranice, </w:t>
      </w:r>
    </w:p>
    <w:p w14:paraId="070E1354" w14:textId="77777777" w:rsidR="00741D82" w:rsidRPr="00F552E1" w:rsidRDefault="00741D82" w:rsidP="00741D82">
      <w:pPr>
        <w:rPr>
          <w:rFonts w:cs="Times New Roman"/>
        </w:rPr>
      </w:pPr>
      <w:r w:rsidRPr="00F552E1">
        <w:rPr>
          <w:rFonts w:cs="Times New Roman"/>
        </w:rPr>
        <w:sym w:font="Symbol" w:char="F0B7"/>
      </w:r>
      <w:r w:rsidRPr="00F552E1">
        <w:rPr>
          <w:rFonts w:cs="Times New Roman"/>
        </w:rPr>
        <w:t xml:space="preserve"> Opći i posebni dio proračuna, odluka o izvršavanju proračuna jedinica lokalne i područne (regionalne) samouprave, izmjene i dopune proračuna te izmjene i dopune odluke o izvršavanju proračuna, odluka o privremenom financiranju te opći i posebni dio polugodišnjeg i godišnjeg izvještaja o izvršenju proračuna objavljuju se u službenom glasilu jedinica lokalne i područne (regionalne) samouprave, </w:t>
      </w:r>
    </w:p>
    <w:p w14:paraId="420826CD" w14:textId="77777777" w:rsidR="00741D82" w:rsidRPr="00F552E1" w:rsidRDefault="00741D82" w:rsidP="00741D82">
      <w:pPr>
        <w:rPr>
          <w:rFonts w:cs="Times New Roman"/>
        </w:rPr>
      </w:pPr>
      <w:r w:rsidRPr="00F552E1">
        <w:rPr>
          <w:rFonts w:cs="Times New Roman"/>
        </w:rPr>
        <w:sym w:font="Symbol" w:char="F0B7"/>
      </w:r>
      <w:r w:rsidRPr="00F552E1">
        <w:rPr>
          <w:rFonts w:cs="Times New Roman"/>
        </w:rPr>
        <w:t xml:space="preserve"> Opći i posebni dio polugodišnjeg i godišnjeg izvještaja o izvršenju financijskog plana izvanproračunskog korisnika objavljuju se u službenom glasilu jedinica lokalne i područne (regionalne) samouprave, </w:t>
      </w:r>
    </w:p>
    <w:p w14:paraId="4DC56388" w14:textId="77777777" w:rsidR="00741D82" w:rsidRPr="00F552E1" w:rsidRDefault="00741D82" w:rsidP="00741D82">
      <w:pPr>
        <w:rPr>
          <w:rFonts w:cs="Times New Roman"/>
        </w:rPr>
      </w:pPr>
      <w:r w:rsidRPr="00F552E1">
        <w:rPr>
          <w:rFonts w:cs="Times New Roman"/>
        </w:rPr>
        <w:sym w:font="Symbol" w:char="F0B7"/>
      </w:r>
      <w:r w:rsidRPr="00F552E1">
        <w:rPr>
          <w:rFonts w:cs="Times New Roman"/>
        </w:rPr>
        <w:t xml:space="preserve"> Vodič za građane o proračunu, izmjenama i dopunama proračuna te polugodišnjem i godišnjem izvještaju o izvršenju proračuna objavljuje se na mrežnim stranicama jedinica lokalne i područne (regionalne) samouprave. </w:t>
      </w:r>
    </w:p>
    <w:p w14:paraId="2888492D" w14:textId="77777777" w:rsidR="00741D82" w:rsidRDefault="00741D82" w:rsidP="00741D82">
      <w:pPr>
        <w:rPr>
          <w:rFonts w:ascii="Calibri-Bold" w:hAnsi="Calibri-Bold" w:hint="eastAsia"/>
          <w:b/>
          <w:bCs/>
          <w:color w:val="000000"/>
        </w:rPr>
      </w:pPr>
    </w:p>
    <w:p w14:paraId="0F6C04FD" w14:textId="77777777" w:rsidR="00741D82" w:rsidRDefault="00741D82" w:rsidP="00741D82">
      <w:pPr>
        <w:rPr>
          <w:rFonts w:cs="Times New Roman"/>
        </w:rPr>
      </w:pPr>
      <w:r w:rsidRPr="00F552E1">
        <w:rPr>
          <w:rFonts w:cs="Times New Roman"/>
        </w:rPr>
        <w:t xml:space="preserve">U skladu sa dosadašnjom praksom, a vezano za transparentnost proračuna, Ministarstvo financija i dalje preporuča jedinicama lokalne i područne (regionalne) samouprave da na svojim mrežnim stranicama: </w:t>
      </w:r>
    </w:p>
    <w:p w14:paraId="3E0815E2" w14:textId="77777777" w:rsidR="00741D82" w:rsidRPr="00F552E1" w:rsidRDefault="00741D82" w:rsidP="00741D82">
      <w:pPr>
        <w:rPr>
          <w:rFonts w:cs="Times New Roman"/>
        </w:rPr>
      </w:pPr>
    </w:p>
    <w:p w14:paraId="573C4CE0" w14:textId="77777777" w:rsidR="00741D82" w:rsidRPr="00F552E1" w:rsidRDefault="00741D82" w:rsidP="00741D82">
      <w:pPr>
        <w:rPr>
          <w:rFonts w:cs="Times New Roman"/>
        </w:rPr>
      </w:pPr>
      <w:r w:rsidRPr="00F552E1">
        <w:rPr>
          <w:rFonts w:cs="Times New Roman"/>
        </w:rPr>
        <w:sym w:font="Symbol" w:char="F0B7"/>
      </w:r>
      <w:r w:rsidRPr="00F552E1">
        <w:rPr>
          <w:rFonts w:cs="Times New Roman"/>
        </w:rPr>
        <w:t xml:space="preserve"> sve ključne proračunske dokumente (a posebice prijedlog proračuna, izglasani proračun, izmjene i dopune proračuna, proračunski vodič, polugodišnji i godišnji izvještaji o izvršenju proračuna) objavljuju u jedinstvenom folderu nazvanom PRORAČUN, na kojeg postoji direktan link s naslovne stranice, </w:t>
      </w:r>
    </w:p>
    <w:p w14:paraId="3F5E1C0B" w14:textId="77777777" w:rsidR="00741D82" w:rsidRPr="00F552E1" w:rsidRDefault="00741D82" w:rsidP="00741D82">
      <w:pPr>
        <w:rPr>
          <w:rFonts w:cs="Times New Roman"/>
        </w:rPr>
      </w:pPr>
      <w:r w:rsidRPr="00F552E1">
        <w:rPr>
          <w:rFonts w:cs="Times New Roman"/>
        </w:rPr>
        <w:sym w:font="Symbol" w:char="F0B7"/>
      </w:r>
      <w:r w:rsidRPr="00F552E1">
        <w:rPr>
          <w:rFonts w:cs="Times New Roman"/>
        </w:rPr>
        <w:t xml:space="preserve"> pri objavi prijedloga proračuna, izglasanog proračuna te izmjena i dopuna proračuna objavljuju kompletan sadržaj tih proračunskih dokumenata (opći i posebni dio proračuna), </w:t>
      </w:r>
    </w:p>
    <w:p w14:paraId="1866B6B4" w14:textId="77777777" w:rsidR="00741D82" w:rsidRPr="00F552E1" w:rsidRDefault="00741D82" w:rsidP="00741D82">
      <w:pPr>
        <w:rPr>
          <w:rFonts w:cs="Times New Roman"/>
        </w:rPr>
      </w:pPr>
      <w:r w:rsidRPr="00F552E1">
        <w:rPr>
          <w:rFonts w:cs="Times New Roman"/>
        </w:rPr>
        <w:sym w:font="Symbol" w:char="F0B7"/>
      </w:r>
      <w:r w:rsidRPr="00F552E1">
        <w:rPr>
          <w:rFonts w:cs="Times New Roman"/>
        </w:rPr>
        <w:t xml:space="preserve"> usvojeni proračuni objavljuju, sukladno odredbama Zakona o proračunu, za proračunsku godinu i za sljedeće dvije godine na drugoj razini računskoga plana (na razini skupine) i </w:t>
      </w:r>
    </w:p>
    <w:p w14:paraId="377BCFAA" w14:textId="77777777" w:rsidR="00741D82" w:rsidRPr="00F552E1" w:rsidRDefault="00741D82" w:rsidP="00741D82">
      <w:pPr>
        <w:rPr>
          <w:rFonts w:cs="Times New Roman"/>
          <w:b/>
          <w:bCs/>
          <w:color w:val="000000"/>
        </w:rPr>
      </w:pPr>
      <w:r w:rsidRPr="00F552E1">
        <w:rPr>
          <w:rFonts w:cs="Times New Roman"/>
        </w:rPr>
        <w:sym w:font="Symbol" w:char="F0B7"/>
      </w:r>
      <w:r w:rsidRPr="00F552E1">
        <w:rPr>
          <w:rFonts w:cs="Times New Roman"/>
        </w:rPr>
        <w:t xml:space="preserve"> proračunske vodiče za građane, na zahtjev građana, distribuiraju građanima svake godine u obliku brošure (fizičke i elektroničke), o trošku proračuna.</w:t>
      </w:r>
    </w:p>
    <w:p w14:paraId="23DA700C" w14:textId="77777777" w:rsidR="00741D82" w:rsidRDefault="00741D82" w:rsidP="00741D82">
      <w:pPr>
        <w:rPr>
          <w:rFonts w:ascii="Calibri-Bold" w:hAnsi="Calibri-Bold" w:hint="eastAsia"/>
          <w:b/>
          <w:bCs/>
          <w:color w:val="000000"/>
        </w:rPr>
      </w:pPr>
    </w:p>
    <w:p w14:paraId="0E09342F" w14:textId="3AC8B71C" w:rsidR="00741D82" w:rsidRDefault="00741D82" w:rsidP="00741D82">
      <w:pPr>
        <w:rPr>
          <w:rFonts w:cs="Times New Roman"/>
          <w:bCs/>
          <w:color w:val="000000"/>
        </w:rPr>
      </w:pPr>
      <w:r w:rsidRPr="00F552E1">
        <w:rPr>
          <w:rFonts w:cs="Times New Roman"/>
          <w:color w:val="000000"/>
        </w:rPr>
        <w:t xml:space="preserve">Zakonom o lokalnoj i područnoj (regionalnoj) samoupravi propisano je da su općina, grad i županija </w:t>
      </w:r>
      <w:r w:rsidRPr="00F552E1">
        <w:rPr>
          <w:rFonts w:cs="Times New Roman"/>
          <w:bCs/>
          <w:color w:val="000000"/>
        </w:rPr>
        <w:t xml:space="preserve">dužne </w:t>
      </w:r>
      <w:r w:rsidRPr="00F552E1">
        <w:rPr>
          <w:rFonts w:cs="Times New Roman"/>
          <w:color w:val="000000"/>
        </w:rPr>
        <w:t>na svojim mrežnim</w:t>
      </w:r>
      <w:r>
        <w:rPr>
          <w:rFonts w:cs="Times New Roman"/>
          <w:color w:val="000000"/>
        </w:rPr>
        <w:t xml:space="preserve"> </w:t>
      </w:r>
      <w:r w:rsidRPr="00F552E1">
        <w:rPr>
          <w:rFonts w:cs="Times New Roman"/>
          <w:color w:val="000000"/>
        </w:rPr>
        <w:t xml:space="preserve">stranicama </w:t>
      </w:r>
      <w:r w:rsidRPr="00F552E1">
        <w:rPr>
          <w:rFonts w:cs="Times New Roman"/>
          <w:bCs/>
          <w:color w:val="000000"/>
        </w:rPr>
        <w:t xml:space="preserve">javno objaviti informacije o trošenju proračunskih sredstava </w:t>
      </w:r>
      <w:r w:rsidRPr="00F552E1">
        <w:rPr>
          <w:rFonts w:cs="Times New Roman"/>
          <w:color w:val="000000"/>
        </w:rPr>
        <w:t>tako da te</w:t>
      </w:r>
      <w:r>
        <w:rPr>
          <w:rFonts w:cs="Times New Roman"/>
          <w:color w:val="000000"/>
        </w:rPr>
        <w:t xml:space="preserve"> </w:t>
      </w:r>
      <w:r w:rsidRPr="00F552E1">
        <w:rPr>
          <w:rFonts w:cs="Times New Roman"/>
          <w:color w:val="000000"/>
        </w:rPr>
        <w:t>informacije budu lako dostupne i pretražive. Zakonom o proračunu također je propisano da</w:t>
      </w:r>
      <w:r>
        <w:rPr>
          <w:rFonts w:cs="Times New Roman"/>
          <w:color w:val="000000"/>
        </w:rPr>
        <w:t xml:space="preserve"> </w:t>
      </w:r>
      <w:r w:rsidRPr="00F552E1">
        <w:rPr>
          <w:rFonts w:cs="Times New Roman"/>
          <w:bCs/>
          <w:color w:val="000000"/>
        </w:rPr>
        <w:t>su jedinice lokalne i područne (regionalne) samouprave, proračunski i izvanproračunski</w:t>
      </w:r>
      <w:r>
        <w:rPr>
          <w:rFonts w:cs="Times New Roman"/>
          <w:bCs/>
          <w:color w:val="000000"/>
        </w:rPr>
        <w:t xml:space="preserve"> </w:t>
      </w:r>
      <w:r w:rsidRPr="00F552E1">
        <w:rPr>
          <w:rFonts w:cs="Times New Roman"/>
          <w:bCs/>
          <w:color w:val="000000"/>
        </w:rPr>
        <w:t>korisnici dužni javno objavljivati informacije o trošenju sredstava na svojim mrežnim</w:t>
      </w:r>
      <w:r>
        <w:rPr>
          <w:rFonts w:cs="Times New Roman"/>
          <w:bCs/>
          <w:color w:val="000000"/>
        </w:rPr>
        <w:t xml:space="preserve"> </w:t>
      </w:r>
      <w:r w:rsidRPr="00F552E1">
        <w:rPr>
          <w:rFonts w:cs="Times New Roman"/>
          <w:bCs/>
          <w:color w:val="000000"/>
        </w:rPr>
        <w:t>stranicama na način da te informacije budu lako dostupne, pretražive i strojno čitljive.</w:t>
      </w:r>
    </w:p>
    <w:p w14:paraId="1223AEEB" w14:textId="1BD2B4A3" w:rsidR="00741D82" w:rsidRDefault="00741D82" w:rsidP="00741D82">
      <w:pPr>
        <w:rPr>
          <w:rFonts w:ascii="CIDFont+F3" w:hAnsi="CIDFont+F3" w:hint="eastAsia"/>
          <w:color w:val="000000"/>
        </w:rPr>
      </w:pPr>
      <w:r w:rsidRPr="00F552E1">
        <w:rPr>
          <w:rFonts w:cs="Times New Roman"/>
          <w:bCs/>
          <w:color w:val="000000"/>
        </w:rPr>
        <w:lastRenderedPageBreak/>
        <w:br/>
      </w:r>
      <w:r w:rsidRPr="00D171B5">
        <w:rPr>
          <w:rFonts w:ascii="CIDFont+F3" w:hAnsi="CIDFont+F3"/>
          <w:color w:val="000000"/>
        </w:rPr>
        <w:t>Ministar financija je, sukladno članku 144. Zakona o proračunu</w:t>
      </w:r>
      <w:r w:rsidRPr="00D171B5">
        <w:rPr>
          <w:rFonts w:ascii="CIDFont+F3" w:hAnsi="CIDFont+F3"/>
          <w:color w:val="000000"/>
        </w:rPr>
        <w:t xml:space="preserve"> </w:t>
      </w:r>
      <w:r>
        <w:rPr>
          <w:rFonts w:ascii="CIDFont+F3" w:hAnsi="CIDFont+F3"/>
          <w:color w:val="000000"/>
        </w:rPr>
        <w:t xml:space="preserve"> </w:t>
      </w:r>
      <w:r w:rsidRPr="00D171B5">
        <w:rPr>
          <w:rFonts w:ascii="CIDFont+F3" w:hAnsi="CIDFont+F3"/>
          <w:color w:val="000000"/>
        </w:rPr>
        <w:t xml:space="preserve">donio </w:t>
      </w:r>
      <w:r w:rsidRPr="00D171B5">
        <w:rPr>
          <w:rFonts w:ascii="CIDFont+F2" w:hAnsi="CIDFont+F2"/>
          <w:bCs/>
          <w:color w:val="000000"/>
        </w:rPr>
        <w:t>Naputak o okvirnom sadržaju, minimalnom skupu podataka te načinu javne objave</w:t>
      </w:r>
      <w:r>
        <w:rPr>
          <w:rFonts w:ascii="CIDFont+F2" w:hAnsi="CIDFont+F2"/>
          <w:bCs/>
          <w:color w:val="000000"/>
        </w:rPr>
        <w:t xml:space="preserve"> </w:t>
      </w:r>
      <w:r w:rsidRPr="00D171B5">
        <w:rPr>
          <w:rFonts w:ascii="CIDFont+F2" w:hAnsi="CIDFont+F2"/>
          <w:bCs/>
          <w:color w:val="000000"/>
        </w:rPr>
        <w:t>informacija o trošenju sredstava na mrežnim stranicama jedinica lokalne i područne</w:t>
      </w:r>
      <w:r>
        <w:rPr>
          <w:rFonts w:ascii="CIDFont+F2" w:hAnsi="CIDFont+F2"/>
          <w:bCs/>
          <w:color w:val="000000"/>
        </w:rPr>
        <w:t xml:space="preserve"> </w:t>
      </w:r>
      <w:r w:rsidRPr="00D171B5">
        <w:rPr>
          <w:rFonts w:ascii="CIDFont+F2" w:hAnsi="CIDFont+F2"/>
          <w:bCs/>
          <w:color w:val="000000"/>
        </w:rPr>
        <w:t>(regionalne) samouprave te proračunskih i izvanproračunskih korisnika državnog proračuna</w:t>
      </w:r>
      <w:r>
        <w:rPr>
          <w:rFonts w:ascii="CIDFont+F2" w:hAnsi="CIDFont+F2"/>
          <w:bCs/>
          <w:color w:val="000000"/>
        </w:rPr>
        <w:t xml:space="preserve"> </w:t>
      </w:r>
      <w:r w:rsidRPr="00D171B5">
        <w:rPr>
          <w:rFonts w:ascii="CIDFont+F2" w:hAnsi="CIDFont+F2"/>
          <w:bCs/>
          <w:color w:val="000000"/>
        </w:rPr>
        <w:t>i proračuna jedinica lokalne i područne (regionalne) samouprave</w:t>
      </w:r>
      <w:r w:rsidRPr="00D171B5">
        <w:rPr>
          <w:rFonts w:ascii="CIDFont+F3" w:hAnsi="CIDFont+F3"/>
          <w:color w:val="000000"/>
        </w:rPr>
        <w:t>. Obveznici primjene Naputka su jedinice lokalne i područne (regionalne) samouprave,</w:t>
      </w:r>
      <w:r>
        <w:rPr>
          <w:rFonts w:ascii="CIDFont+F3" w:hAnsi="CIDFont+F3"/>
          <w:color w:val="000000"/>
        </w:rPr>
        <w:t xml:space="preserve"> </w:t>
      </w:r>
      <w:r w:rsidRPr="00D171B5">
        <w:rPr>
          <w:rFonts w:ascii="CIDFont+F3" w:hAnsi="CIDFont+F3"/>
          <w:color w:val="000000"/>
        </w:rPr>
        <w:t>proračunski i izvanproračunski korisnici državnog proračuna i proračuna jedinica lokalne i</w:t>
      </w:r>
      <w:r>
        <w:rPr>
          <w:rFonts w:ascii="CIDFont+F3" w:hAnsi="CIDFont+F3"/>
          <w:color w:val="000000"/>
        </w:rPr>
        <w:t xml:space="preserve"> </w:t>
      </w:r>
      <w:r w:rsidRPr="00D171B5">
        <w:rPr>
          <w:rFonts w:ascii="CIDFont+F3" w:hAnsi="CIDFont+F3"/>
          <w:color w:val="000000"/>
        </w:rPr>
        <w:t>područne (regionalne) samouprave.</w:t>
      </w:r>
      <w:r>
        <w:rPr>
          <w:rFonts w:ascii="CIDFont+F3" w:hAnsi="CIDFont+F3"/>
          <w:color w:val="000000"/>
        </w:rPr>
        <w:t xml:space="preserve"> </w:t>
      </w:r>
      <w:r w:rsidRPr="00D171B5">
        <w:rPr>
          <w:rFonts w:ascii="CIDFont+F3" w:hAnsi="CIDFont+F3"/>
          <w:color w:val="000000"/>
        </w:rPr>
        <w:t>Naputkom se propisuje okvirni sadržaj, minimalni skup podataka te način javne objave</w:t>
      </w:r>
      <w:r>
        <w:rPr>
          <w:rFonts w:ascii="CIDFont+F3" w:hAnsi="CIDFont+F3"/>
          <w:color w:val="000000"/>
        </w:rPr>
        <w:t xml:space="preserve"> </w:t>
      </w:r>
      <w:r w:rsidRPr="00D171B5">
        <w:rPr>
          <w:rFonts w:ascii="CIDFont+F3" w:hAnsi="CIDFont+F3"/>
          <w:color w:val="000000"/>
        </w:rPr>
        <w:t>informacija o trošenju sredstava na mrežnim stranicama jedinica lokalne i područne</w:t>
      </w:r>
      <w:r>
        <w:rPr>
          <w:rFonts w:ascii="CIDFont+F3" w:hAnsi="CIDFont+F3"/>
          <w:color w:val="000000"/>
        </w:rPr>
        <w:t xml:space="preserve"> </w:t>
      </w:r>
      <w:r w:rsidRPr="00D171B5">
        <w:rPr>
          <w:rFonts w:ascii="CIDFont+F3" w:hAnsi="CIDFont+F3"/>
          <w:color w:val="000000"/>
        </w:rPr>
        <w:t>(regionalne) samouprave te proračunskih korisnika u njihovoj nadležnosti.</w:t>
      </w:r>
    </w:p>
    <w:p w14:paraId="4BD4AECE" w14:textId="77777777" w:rsidR="004C381B" w:rsidRDefault="004C381B" w:rsidP="004C381B">
      <w:pPr>
        <w:rPr>
          <w:rFonts w:cs="Arial"/>
          <w:b/>
          <w:bCs/>
          <w:color w:val="000000"/>
        </w:rPr>
      </w:pPr>
    </w:p>
    <w:p w14:paraId="3942F006" w14:textId="77777777" w:rsidR="00CA304C" w:rsidRPr="006458B6" w:rsidRDefault="00CA304C" w:rsidP="004C381B">
      <w:pPr>
        <w:rPr>
          <w:rFonts w:cs="Arial"/>
          <w:b/>
          <w:bCs/>
        </w:rPr>
      </w:pPr>
      <w:r w:rsidRPr="006458B6">
        <w:rPr>
          <w:rFonts w:cs="Arial"/>
          <w:b/>
          <w:bCs/>
        </w:rPr>
        <w:t>3.9. Novosti koje utječu</w:t>
      </w:r>
      <w:r w:rsidR="008850E8" w:rsidRPr="006458B6">
        <w:rPr>
          <w:rFonts w:cs="Arial"/>
          <w:b/>
          <w:bCs/>
        </w:rPr>
        <w:t xml:space="preserve"> na</w:t>
      </w:r>
      <w:r w:rsidRPr="006458B6">
        <w:rPr>
          <w:rFonts w:cs="Arial"/>
          <w:b/>
          <w:bCs/>
        </w:rPr>
        <w:t xml:space="preserve"> proračun i financijske planove</w:t>
      </w:r>
    </w:p>
    <w:p w14:paraId="57FEF231" w14:textId="77777777" w:rsidR="00CA304C" w:rsidRPr="006458B6" w:rsidRDefault="00CA304C" w:rsidP="004C381B">
      <w:pPr>
        <w:rPr>
          <w:rFonts w:cs="Arial"/>
          <w:b/>
          <w:bCs/>
        </w:rPr>
      </w:pPr>
    </w:p>
    <w:p w14:paraId="6A9E1DBC" w14:textId="77777777" w:rsidR="00CA304C" w:rsidRPr="006458B6" w:rsidRDefault="00CA304C" w:rsidP="004C381B">
      <w:pPr>
        <w:rPr>
          <w:rFonts w:ascii="CIDFont+F3" w:hAnsi="CIDFont+F3" w:hint="eastAsia"/>
        </w:rPr>
      </w:pPr>
      <w:r w:rsidRPr="006458B6">
        <w:rPr>
          <w:rFonts w:ascii="CIDFont+F3" w:hAnsi="CIDFont+F3"/>
        </w:rPr>
        <w:t>Novosti koje utječu na proračune jedinica lokalne i područne (regionalne) samouprave kao i</w:t>
      </w:r>
      <w:r w:rsidRPr="006458B6">
        <w:rPr>
          <w:rFonts w:ascii="CIDFont+F3" w:hAnsi="CIDFont+F3"/>
        </w:rPr>
        <w:br/>
        <w:t>na financijske planove njihovih proračunskih i izvanproračunskih korisnika vezane su uz</w:t>
      </w:r>
      <w:r w:rsidRPr="006458B6">
        <w:rPr>
          <w:rFonts w:ascii="CIDFont+F3" w:hAnsi="CIDFont+F3"/>
        </w:rPr>
        <w:br/>
        <w:t xml:space="preserve">izmjene poreznih propisa te </w:t>
      </w:r>
      <w:bookmarkStart w:id="0" w:name="_Hlk180499907"/>
      <w:r w:rsidRPr="006458B6">
        <w:rPr>
          <w:rFonts w:ascii="CIDFont+F3" w:hAnsi="CIDFont+F3"/>
        </w:rPr>
        <w:t>propisa iz proračunske regulative</w:t>
      </w:r>
      <w:bookmarkEnd w:id="0"/>
      <w:r w:rsidRPr="006458B6">
        <w:rPr>
          <w:rFonts w:ascii="CIDFont+F3" w:hAnsi="CIDFont+F3"/>
        </w:rPr>
        <w:t>.</w:t>
      </w:r>
    </w:p>
    <w:p w14:paraId="4EE7B0A1" w14:textId="77777777" w:rsidR="00CA304C" w:rsidRPr="006458B6" w:rsidRDefault="00CA304C" w:rsidP="004C381B">
      <w:pPr>
        <w:rPr>
          <w:rFonts w:ascii="CIDFont+F3" w:hAnsi="CIDFont+F3" w:hint="eastAsia"/>
        </w:rPr>
      </w:pPr>
    </w:p>
    <w:p w14:paraId="296FE994" w14:textId="77777777" w:rsidR="00CA304C" w:rsidRPr="006458B6" w:rsidRDefault="00CA304C" w:rsidP="004C381B">
      <w:pPr>
        <w:rPr>
          <w:rFonts w:cs="Arial"/>
          <w:b/>
          <w:bCs/>
        </w:rPr>
      </w:pPr>
      <w:r w:rsidRPr="006458B6">
        <w:rPr>
          <w:rFonts w:ascii="CIDFont+F3" w:hAnsi="CIDFont+F3"/>
          <w:b/>
        </w:rPr>
        <w:t xml:space="preserve">3.9.1. </w:t>
      </w:r>
      <w:r w:rsidRPr="006458B6">
        <w:rPr>
          <w:rFonts w:ascii="CIDFont+F2" w:hAnsi="CIDFont+F2"/>
          <w:b/>
          <w:bCs/>
        </w:rPr>
        <w:t>Novosti vezano uz izmjenu poreznih propisa</w:t>
      </w:r>
    </w:p>
    <w:p w14:paraId="4560AB7B" w14:textId="77777777" w:rsidR="00CA304C" w:rsidRPr="00741D82" w:rsidRDefault="00CA304C" w:rsidP="004C381B">
      <w:pPr>
        <w:rPr>
          <w:rFonts w:cs="Arial"/>
          <w:b/>
          <w:bCs/>
          <w:color w:val="FF0000"/>
        </w:rPr>
      </w:pPr>
    </w:p>
    <w:p w14:paraId="2F26F7B5" w14:textId="701741AC" w:rsidR="00CA304C" w:rsidRPr="006458B6" w:rsidRDefault="006458B6" w:rsidP="006458B6">
      <w:pPr>
        <w:rPr>
          <w:rFonts w:ascii="CIDFont+F3" w:hAnsi="CIDFont+F3"/>
        </w:rPr>
      </w:pPr>
      <w:r w:rsidRPr="006458B6">
        <w:rPr>
          <w:rFonts w:ascii="CIDFont+F3" w:hAnsi="CIDFont+F3"/>
        </w:rPr>
        <w:t>Prijedlog novog kruga porezne reforme, između ostalog uključuje veće oporezivanje nekretnina koje ne služe za stalno stanovanje ili dugotrajan najam, nastavak poreznog rasterećenja dohodaka, kao i porezne stimulanse za povratak iseljenika</w:t>
      </w:r>
      <w:r w:rsidRPr="006458B6">
        <w:rPr>
          <w:rFonts w:ascii="CIDFont+F3" w:hAnsi="CIDFont+F3"/>
        </w:rPr>
        <w:t xml:space="preserve">, </w:t>
      </w:r>
      <w:r w:rsidRPr="006458B6">
        <w:rPr>
          <w:rFonts w:ascii="CIDFont+F3" w:hAnsi="CIDFont+F3"/>
        </w:rPr>
        <w:t xml:space="preserve">a izmjene bi na snagu trebale stupiti 1. siječnja iduće godine, pri čemu se u javno savjetovanje upućuju izmjene i dopune šest zakona - o lokalnim porezima, o porezu na dohodak, o doprinosima, Opći porezni zakon, Zakon o Poreznoj upravi te onaj o porezu na dodanu vrijednost. </w:t>
      </w:r>
    </w:p>
    <w:p w14:paraId="63F0EAC9" w14:textId="77777777" w:rsidR="006458B6" w:rsidRPr="00741D82" w:rsidRDefault="006458B6" w:rsidP="004C381B">
      <w:pPr>
        <w:rPr>
          <w:rFonts w:ascii="CIDFont+F3" w:hAnsi="CIDFont+F3" w:hint="eastAsia"/>
          <w:color w:val="FF0000"/>
        </w:rPr>
      </w:pPr>
    </w:p>
    <w:p w14:paraId="04F9A8E8" w14:textId="37B20251" w:rsidR="00CA304C" w:rsidRPr="006458B6" w:rsidRDefault="006458B6" w:rsidP="004C381B">
      <w:pPr>
        <w:rPr>
          <w:rFonts w:ascii="CIDFont+F2" w:hAnsi="CIDFont+F2"/>
        </w:rPr>
      </w:pPr>
      <w:r w:rsidRPr="006458B6">
        <w:rPr>
          <w:rFonts w:ascii="CIDFont+F2" w:hAnsi="CIDFont+F2"/>
          <w:b/>
          <w:bCs/>
        </w:rPr>
        <w:t xml:space="preserve">Porez na nekretnine - </w:t>
      </w:r>
      <w:r w:rsidR="00CA304C" w:rsidRPr="006458B6">
        <w:rPr>
          <w:rFonts w:ascii="CIDFont+F2" w:hAnsi="CIDFont+F2"/>
          <w:b/>
          <w:bCs/>
        </w:rPr>
        <w:t xml:space="preserve"> </w:t>
      </w:r>
      <w:r w:rsidRPr="006458B6">
        <w:rPr>
          <w:rFonts w:ascii="CIDFont+F2" w:hAnsi="CIDFont+F2"/>
        </w:rPr>
        <w:t>uvođenje poreza na nekretnine transformacijom poreza na kuće za odmor koji bi se od 1. siječnja iduće godine plaćao u iznosu od 0,6 do osam eura po četvornom metru. Lokalne jedinice će same moći odlučiti o iznosu unutar definiranog raspona, oporezivat će se stambene nekretnine, a porezni obveznik će biti svaka domaća i strana, pravna i fizička osoba. Oslobođenje od plaćanja će se odnositi na nekretnine koje služe stalnom stanovanju ili stanovanju najmoprimca, najmanje deset mjeseci godišnje.</w:t>
      </w:r>
      <w:r w:rsidRPr="006458B6">
        <w:t xml:space="preserve"> </w:t>
      </w:r>
      <w:r w:rsidRPr="006458B6">
        <w:rPr>
          <w:rFonts w:ascii="CIDFont+F2" w:hAnsi="CIDFont+F2"/>
        </w:rPr>
        <w:t xml:space="preserve">Prihod od poreza na nekretnine će biti zajednički - od države i lokalne samouprave, pri čemu će općinama i gradovima pripasti 80 posto, a 20 posto državnom proračunu. </w:t>
      </w:r>
      <w:r w:rsidRPr="006458B6">
        <w:rPr>
          <w:rFonts w:ascii="CIDFont+F2" w:hAnsi="CIDFont+F2"/>
        </w:rPr>
        <w:t>Iz</w:t>
      </w:r>
      <w:r w:rsidRPr="006458B6">
        <w:rPr>
          <w:rFonts w:ascii="CIDFont+F2" w:hAnsi="CIDFont+F2"/>
        </w:rPr>
        <w:t xml:space="preserve"> dijela prihoda koji se uplate u državni proračun ispravljati </w:t>
      </w:r>
      <w:r w:rsidRPr="006458B6">
        <w:rPr>
          <w:rFonts w:ascii="CIDFont+F2" w:hAnsi="CIDFont+F2"/>
        </w:rPr>
        <w:t xml:space="preserve">će se </w:t>
      </w:r>
      <w:r w:rsidRPr="006458B6">
        <w:rPr>
          <w:rFonts w:ascii="CIDFont+F2" w:hAnsi="CIDFont+F2"/>
        </w:rPr>
        <w:t>fiskalne nejednakosti među općinama i gradovima, s obzirom da će se kod pojedinih jedinica značajno povećati prihodi.</w:t>
      </w:r>
    </w:p>
    <w:p w14:paraId="5566DB0D" w14:textId="77777777" w:rsidR="006458B6" w:rsidRDefault="006458B6" w:rsidP="004C381B">
      <w:pPr>
        <w:rPr>
          <w:rFonts w:ascii="CIDFont+F2" w:hAnsi="CIDFont+F2"/>
          <w:color w:val="FF0000"/>
        </w:rPr>
      </w:pPr>
    </w:p>
    <w:p w14:paraId="0556C588" w14:textId="461BF344" w:rsidR="006458B6" w:rsidRDefault="006458B6" w:rsidP="006458B6">
      <w:pPr>
        <w:rPr>
          <w:rFonts w:cs="Times New Roman"/>
          <w:shd w:val="clear" w:color="auto" w:fill="FFFFFF"/>
        </w:rPr>
      </w:pPr>
      <w:r w:rsidRPr="006458B6">
        <w:rPr>
          <w:rFonts w:cs="Times New Roman"/>
          <w:b/>
          <w:bCs/>
          <w:shd w:val="clear" w:color="auto" w:fill="FFFFFF"/>
        </w:rPr>
        <w:t>Podizanje paušala za krevete ovisno o indeksu turističke razvijenosti</w:t>
      </w:r>
      <w:r w:rsidRPr="006458B6">
        <w:rPr>
          <w:rFonts w:cs="Times New Roman"/>
          <w:shd w:val="clear" w:color="auto" w:fill="FFFFFF"/>
        </w:rPr>
        <w:t xml:space="preserve"> - </w:t>
      </w:r>
      <w:r w:rsidRPr="006458B6">
        <w:rPr>
          <w:rFonts w:cs="Times New Roman"/>
          <w:shd w:val="clear" w:color="auto" w:fill="FFFFFF"/>
        </w:rPr>
        <w:t>predlaže se utvrđivanje visine paušalnog poreza prema stupnju indeksa turističke razvijenosti općine ili grada, pri čemu će općine i gradovi donositi odluku o  visini paušalnog poreza u  propisanim granicama. On će iznosit između 150 i 300 eura za najrazvijenije jedinice, za one u drugoj skupini od 100 do 200, trećoj od 30 do 150, a u najnerazvijenijim turističkim područjima od 20 do 100 eura po krevetu. Pritom,</w:t>
      </w:r>
      <w:r>
        <w:rPr>
          <w:rFonts w:cs="Times New Roman"/>
          <w:shd w:val="clear" w:color="auto" w:fill="FFFFFF"/>
        </w:rPr>
        <w:t xml:space="preserve"> </w:t>
      </w:r>
      <w:r w:rsidRPr="006458B6">
        <w:rPr>
          <w:rFonts w:cs="Times New Roman"/>
          <w:shd w:val="clear" w:color="auto" w:fill="FFFFFF"/>
        </w:rPr>
        <w:t>donji prag za utvrđivanje iznosa poreza za kratkoročni najam kod najrazvijenijih jedinica raste za 653 posto, u drugoj skupini za 402 posto, trećoj za 51 posto, dok u četvrtoj ostaje praktički ista, dakle 20 eura.</w:t>
      </w:r>
    </w:p>
    <w:p w14:paraId="594F536D" w14:textId="77777777" w:rsidR="006458B6" w:rsidRDefault="006458B6" w:rsidP="006458B6">
      <w:pPr>
        <w:rPr>
          <w:rFonts w:cs="Times New Roman"/>
          <w:shd w:val="clear" w:color="auto" w:fill="FFFFFF"/>
        </w:rPr>
      </w:pPr>
    </w:p>
    <w:p w14:paraId="7A3145BE" w14:textId="466C37F5" w:rsidR="006458B6" w:rsidRDefault="006458B6" w:rsidP="004C381B">
      <w:pPr>
        <w:rPr>
          <w:rFonts w:cs="Times New Roman"/>
          <w:shd w:val="clear" w:color="auto" w:fill="FFFFFF"/>
        </w:rPr>
      </w:pPr>
      <w:r w:rsidRPr="006458B6">
        <w:rPr>
          <w:rFonts w:cs="Times New Roman"/>
          <w:b/>
          <w:bCs/>
          <w:shd w:val="clear" w:color="auto" w:fill="FFFFFF"/>
        </w:rPr>
        <w:t>Smanjenje maksimalnih visina niže i više stope poreza na dohodak</w:t>
      </w:r>
      <w:r>
        <w:rPr>
          <w:rFonts w:cs="Times New Roman"/>
          <w:shd w:val="clear" w:color="auto" w:fill="FFFFFF"/>
        </w:rPr>
        <w:t xml:space="preserve"> - u</w:t>
      </w:r>
      <w:r w:rsidRPr="006458B6">
        <w:rPr>
          <w:rFonts w:cs="Times New Roman"/>
          <w:shd w:val="clear" w:color="auto" w:fill="FFFFFF"/>
        </w:rPr>
        <w:t xml:space="preserve"> segmentu poreza na dohodak, predloženo je smanjenje maksimalnih visina niže i više stope s ciljem daljnjeg rasterećenja dohotka.</w:t>
      </w:r>
      <w:r w:rsidRPr="006458B6">
        <w:t xml:space="preserve"> </w:t>
      </w:r>
      <w:r>
        <w:rPr>
          <w:rFonts w:cs="Times New Roman"/>
          <w:shd w:val="clear" w:color="auto" w:fill="FFFFFF"/>
        </w:rPr>
        <w:t>O</w:t>
      </w:r>
      <w:r w:rsidRPr="006458B6">
        <w:rPr>
          <w:rFonts w:cs="Times New Roman"/>
          <w:shd w:val="clear" w:color="auto" w:fill="FFFFFF"/>
        </w:rPr>
        <w:t xml:space="preserve">d 1. siječnja raste </w:t>
      </w:r>
      <w:r>
        <w:rPr>
          <w:rFonts w:cs="Times New Roman"/>
          <w:shd w:val="clear" w:color="auto" w:fill="FFFFFF"/>
        </w:rPr>
        <w:t xml:space="preserve">i </w:t>
      </w:r>
      <w:r w:rsidRPr="006458B6">
        <w:rPr>
          <w:rFonts w:cs="Times New Roman"/>
          <w:shd w:val="clear" w:color="auto" w:fill="FFFFFF"/>
        </w:rPr>
        <w:t>osnovni osobni odbitak s 560 na 600 eura, pri čemu se podižu i osobni odbici za uzdržavane članove i invalidnost</w:t>
      </w:r>
      <w:r>
        <w:rPr>
          <w:rFonts w:cs="Times New Roman"/>
          <w:shd w:val="clear" w:color="auto" w:fill="FFFFFF"/>
        </w:rPr>
        <w:t>.</w:t>
      </w:r>
      <w:r w:rsidR="00686998" w:rsidRPr="00686998">
        <w:t xml:space="preserve"> </w:t>
      </w:r>
      <w:r w:rsidR="00686998" w:rsidRPr="00686998">
        <w:rPr>
          <w:rFonts w:cs="Times New Roman"/>
          <w:shd w:val="clear" w:color="auto" w:fill="FFFFFF"/>
        </w:rPr>
        <w:t xml:space="preserve">Kada je riječ o poticanju povratka hrvatskih državljana, oni koji su u inozemstvu minimalno neprekidno boravili dvije godine, u </w:t>
      </w:r>
      <w:r w:rsidR="00686998" w:rsidRPr="00686998">
        <w:rPr>
          <w:rFonts w:cs="Times New Roman"/>
          <w:shd w:val="clear" w:color="auto" w:fill="FFFFFF"/>
        </w:rPr>
        <w:lastRenderedPageBreak/>
        <w:t>slučaju povratka pet godina će biti oslobođeni plaćanja poreza na dohodak</w:t>
      </w:r>
      <w:r w:rsidR="00686998">
        <w:rPr>
          <w:rFonts w:cs="Times New Roman"/>
          <w:shd w:val="clear" w:color="auto" w:fill="FFFFFF"/>
        </w:rPr>
        <w:t>.</w:t>
      </w:r>
    </w:p>
    <w:p w14:paraId="4BC2EB36" w14:textId="77777777" w:rsidR="00105173" w:rsidRDefault="00105173" w:rsidP="004C381B">
      <w:pPr>
        <w:rPr>
          <w:rFonts w:cs="Times New Roman"/>
          <w:shd w:val="clear" w:color="auto" w:fill="FFFFFF"/>
        </w:rPr>
      </w:pPr>
    </w:p>
    <w:p w14:paraId="7243D512" w14:textId="66E496FA" w:rsidR="006458B6" w:rsidRPr="006458B6" w:rsidRDefault="00686998" w:rsidP="00686998">
      <w:pPr>
        <w:rPr>
          <w:rFonts w:cs="Times New Roman"/>
          <w:shd w:val="clear" w:color="auto" w:fill="FFFFFF"/>
        </w:rPr>
      </w:pPr>
      <w:r w:rsidRPr="00686998">
        <w:rPr>
          <w:rFonts w:cs="Times New Roman"/>
          <w:b/>
          <w:bCs/>
          <w:shd w:val="clear" w:color="auto" w:fill="FFFFFF"/>
        </w:rPr>
        <w:t>Prag za ulazak u sustav PDV-a</w:t>
      </w:r>
      <w:r w:rsidRPr="00686998">
        <w:rPr>
          <w:rFonts w:cs="Times New Roman"/>
          <w:shd w:val="clear" w:color="auto" w:fill="FFFFFF"/>
        </w:rPr>
        <w:t xml:space="preserve"> </w:t>
      </w:r>
      <w:r>
        <w:rPr>
          <w:rFonts w:cs="Times New Roman"/>
          <w:shd w:val="clear" w:color="auto" w:fill="FFFFFF"/>
        </w:rPr>
        <w:t xml:space="preserve">– Podiže se </w:t>
      </w:r>
      <w:r w:rsidRPr="00686998">
        <w:rPr>
          <w:rFonts w:cs="Times New Roman"/>
          <w:shd w:val="clear" w:color="auto" w:fill="FFFFFF"/>
        </w:rPr>
        <w:t>prag</w:t>
      </w:r>
      <w:r>
        <w:rPr>
          <w:rFonts w:cs="Times New Roman"/>
          <w:shd w:val="clear" w:color="auto" w:fill="FFFFFF"/>
        </w:rPr>
        <w:t xml:space="preserve"> </w:t>
      </w:r>
      <w:r w:rsidRPr="00686998">
        <w:rPr>
          <w:rFonts w:cs="Times New Roman"/>
          <w:shd w:val="clear" w:color="auto" w:fill="FFFFFF"/>
        </w:rPr>
        <w:t xml:space="preserve"> za ulazak u sustav PDV-a od 1. siječnja s 40 na 50.000 eura, pri čemu će se broj obveznika koji moraju biti u sustavu PDV-a smanjiti za oko 7.500</w:t>
      </w:r>
      <w:r>
        <w:rPr>
          <w:rFonts w:cs="Times New Roman"/>
          <w:shd w:val="clear" w:color="auto" w:fill="FFFFFF"/>
        </w:rPr>
        <w:t xml:space="preserve">. </w:t>
      </w:r>
    </w:p>
    <w:p w14:paraId="00906333" w14:textId="77777777" w:rsidR="00A46BE3" w:rsidRPr="00686998" w:rsidRDefault="00A46BE3" w:rsidP="004C381B">
      <w:pPr>
        <w:rPr>
          <w:rFonts w:ascii="CIDFont+F2" w:hAnsi="CIDFont+F2" w:hint="eastAsia"/>
          <w:bCs/>
        </w:rPr>
      </w:pPr>
    </w:p>
    <w:p w14:paraId="3E3A5D3E" w14:textId="2C08DF33" w:rsidR="00A46BE3" w:rsidRPr="00686998" w:rsidRDefault="00A46BE3" w:rsidP="004C381B">
      <w:pPr>
        <w:rPr>
          <w:rFonts w:ascii="CIDFont+F2" w:hAnsi="CIDFont+F2"/>
          <w:b/>
          <w:bCs/>
        </w:rPr>
      </w:pPr>
      <w:r w:rsidRPr="00686998">
        <w:rPr>
          <w:rFonts w:ascii="CIDFont+F2" w:hAnsi="CIDFont+F2"/>
          <w:b/>
          <w:bCs/>
        </w:rPr>
        <w:t xml:space="preserve">3.9.2. Izmjene </w:t>
      </w:r>
      <w:r w:rsidR="00686998" w:rsidRPr="00686998">
        <w:rPr>
          <w:rFonts w:ascii="CIDFont+F2" w:hAnsi="CIDFont+F2"/>
          <w:b/>
          <w:bCs/>
        </w:rPr>
        <w:t>propisa iz proračunske regulative</w:t>
      </w:r>
    </w:p>
    <w:p w14:paraId="7876D762" w14:textId="77777777" w:rsidR="00686998" w:rsidRPr="00686998" w:rsidRDefault="00686998" w:rsidP="004C381B">
      <w:pPr>
        <w:rPr>
          <w:rFonts w:ascii="CIDFont+F2" w:hAnsi="CIDFont+F2"/>
          <w:b/>
          <w:bCs/>
        </w:rPr>
      </w:pPr>
    </w:p>
    <w:p w14:paraId="4B32931A" w14:textId="1054E1A6" w:rsidR="00686998" w:rsidRPr="00686998" w:rsidRDefault="00686998" w:rsidP="004C381B">
      <w:pPr>
        <w:rPr>
          <w:rFonts w:ascii="CIDFont+F2" w:hAnsi="CIDFont+F2"/>
        </w:rPr>
      </w:pPr>
      <w:r w:rsidRPr="00686998">
        <w:rPr>
          <w:rFonts w:ascii="CIDFont+F2" w:hAnsi="CIDFont+F2"/>
          <w:b/>
          <w:bCs/>
        </w:rPr>
        <w:t>Pravilnik o proračunskom računovodstvu i Računskom planu</w:t>
      </w:r>
      <w:r w:rsidRPr="00686998">
        <w:rPr>
          <w:rFonts w:ascii="CIDFont+F2" w:hAnsi="CIDFont+F2"/>
          <w:b/>
          <w:bCs/>
        </w:rPr>
        <w:t xml:space="preserve"> - </w:t>
      </w:r>
      <w:r w:rsidRPr="00686998">
        <w:rPr>
          <w:rFonts w:ascii="CIDFont+F2" w:hAnsi="CIDFont+F2"/>
        </w:rPr>
        <w:t>stupio je na snagu 30. prosinca 2023., a primjenjuje se u proračunskim procesima koji su povezani s izradom i donošenjem proračuna i financijskih planova za 2025. i projekcija za 2026. i 2027. i nadalje te u knjigovodstvenim evidencijama od 1. siječnja 2025.</w:t>
      </w:r>
      <w:r w:rsidRPr="00686998">
        <w:t xml:space="preserve"> </w:t>
      </w:r>
      <w:r w:rsidRPr="00686998">
        <w:rPr>
          <w:rFonts w:ascii="CIDFont+F2" w:hAnsi="CIDFont+F2"/>
        </w:rPr>
        <w:t>U odnosu na dosadašnji Pravilnik, novi Pravilnik donosi brojne izmjene od kojih neke zahtijevaju značajnije izmjene računovodstvenih programa. Uvodi se pojam Objedinjena glavna knjiga proračuna, propisuju nove obvezne analitičke evidencije, utvrđuju drugačiji kriteriji za ispravak vrijednosti potraživanja. Nadalje, u Računskom planu otvorene su neke nove skupine, podskupine, odjeljci i osnovni računi, dok su neki brisani. Mijenja se način evidentiranja depozita i kratkoročnih primitaka i izdataka, povrata prihoda, pomoći i donacija te promjena u vrijednosti i obujmu nefinancijske imovine. Također je promijenjena definicija obveza.</w:t>
      </w:r>
    </w:p>
    <w:p w14:paraId="658A8FAA" w14:textId="77777777" w:rsidR="00686998" w:rsidRPr="00686998" w:rsidRDefault="00686998" w:rsidP="004C381B">
      <w:pPr>
        <w:rPr>
          <w:rFonts w:ascii="CIDFont+F2" w:hAnsi="CIDFont+F2"/>
        </w:rPr>
      </w:pPr>
    </w:p>
    <w:p w14:paraId="62D85E0C" w14:textId="2773455F" w:rsidR="00686998" w:rsidRPr="00686998" w:rsidRDefault="00686998" w:rsidP="004C381B">
      <w:pPr>
        <w:rPr>
          <w:rFonts w:ascii="CIDFont+F2" w:hAnsi="CIDFont+F2"/>
        </w:rPr>
      </w:pPr>
      <w:r w:rsidRPr="00686998">
        <w:rPr>
          <w:rFonts w:ascii="CIDFont+F2" w:hAnsi="CIDFont+F2"/>
          <w:b/>
          <w:bCs/>
        </w:rPr>
        <w:t>Pravilnik o planiranju u sustavu proračuna</w:t>
      </w:r>
      <w:r w:rsidRPr="00686998">
        <w:rPr>
          <w:rFonts w:ascii="CIDFont+F2" w:hAnsi="CIDFont+F2"/>
        </w:rPr>
        <w:t xml:space="preserve"> - </w:t>
      </w:r>
      <w:r w:rsidRPr="00686998">
        <w:rPr>
          <w:rFonts w:ascii="CIDFont+F2" w:hAnsi="CIDFont+F2"/>
        </w:rPr>
        <w:t>primjenjuje se počevši od proračunskog procesa za razdoblje od 2025. do 2027. Ovim Pravilnikom propisuju se način primjene modificiranog novčanog načela, odnosno modificiranog obračunskog načela u postupku planiranja i izvršavanja proračuna i financijskog plana, izgled i sadržaj proračuna i financijskog plana, rebalansa proračuna i financijskog plana, njihova dostava i objava te uvjeti i pravila preraspodjele sredstava proračuna.</w:t>
      </w:r>
    </w:p>
    <w:p w14:paraId="787661B4" w14:textId="77777777" w:rsidR="00686998" w:rsidRDefault="00686998" w:rsidP="004C381B">
      <w:pPr>
        <w:rPr>
          <w:rFonts w:ascii="CIDFont+F2" w:hAnsi="CIDFont+F2"/>
          <w:b/>
          <w:bCs/>
          <w:color w:val="FF0000"/>
        </w:rPr>
      </w:pPr>
    </w:p>
    <w:p w14:paraId="3FE0C5F8" w14:textId="4B82B734" w:rsidR="00686998" w:rsidRPr="00686998" w:rsidRDefault="00686998" w:rsidP="004C381B">
      <w:pPr>
        <w:rPr>
          <w:rFonts w:ascii="CIDFont+F2" w:hAnsi="CIDFont+F2"/>
          <w:b/>
          <w:bCs/>
        </w:rPr>
      </w:pPr>
      <w:r w:rsidRPr="00686998">
        <w:rPr>
          <w:rFonts w:ascii="CIDFont+F2" w:hAnsi="CIDFont+F2"/>
          <w:b/>
          <w:bCs/>
        </w:rPr>
        <w:t xml:space="preserve">Pravilnik o proračunskim klasifikacijama </w:t>
      </w:r>
      <w:r w:rsidRPr="00686998">
        <w:rPr>
          <w:rFonts w:ascii="CIDFont+F2" w:hAnsi="CIDFont+F2"/>
          <w:b/>
          <w:bCs/>
        </w:rPr>
        <w:t>-</w:t>
      </w:r>
      <w:r w:rsidRPr="00686998">
        <w:rPr>
          <w:rFonts w:ascii="CIDFont+F2" w:hAnsi="CIDFont+F2"/>
          <w:b/>
          <w:bCs/>
        </w:rPr>
        <w:t xml:space="preserve"> </w:t>
      </w:r>
      <w:r w:rsidRPr="00686998">
        <w:rPr>
          <w:rFonts w:ascii="CIDFont+F2" w:hAnsi="CIDFont+F2"/>
        </w:rPr>
        <w:t>primjenjuje se počevši od proračunskog procesa za razdoblje od 2025. do 2027. te u računovodstvenim evidencijama od 1. siječnja 2025. Za razliku od ranijeg Pravilnika, novim Pravilnikom o klasifikacijama određene su brojčane oznake prve razine izvora financiranja. Utvrđeno je da se izvor financiranja 2 Doprinosi koristi u državnom proračunu te u financijskom planu Hrvatskog zavoda za zdravstveno osiguranje kao i da JLP(R)S ne smiju koristiti tu brojčanu oznaku.</w:t>
      </w:r>
    </w:p>
    <w:p w14:paraId="74DEE622" w14:textId="77777777" w:rsidR="008850E8" w:rsidRPr="008850E8" w:rsidRDefault="008850E8" w:rsidP="004C381B">
      <w:pPr>
        <w:rPr>
          <w:rFonts w:ascii="CIDFont+F3" w:hAnsi="CIDFont+F3" w:hint="eastAsia"/>
          <w:color w:val="000000"/>
        </w:rPr>
      </w:pPr>
    </w:p>
    <w:p w14:paraId="262FA18A" w14:textId="77777777" w:rsidR="00CA304C" w:rsidRDefault="00CA304C" w:rsidP="004C381B">
      <w:pPr>
        <w:rPr>
          <w:rFonts w:cs="Arial"/>
          <w:b/>
          <w:bCs/>
          <w:color w:val="000000"/>
        </w:rPr>
      </w:pPr>
    </w:p>
    <w:p w14:paraId="0C54E701" w14:textId="77777777" w:rsidR="00A52639" w:rsidRDefault="00AA3213" w:rsidP="00190CC4">
      <w:pPr>
        <w:ind w:hanging="360"/>
        <w:jc w:val="center"/>
        <w:rPr>
          <w:b/>
          <w:bCs/>
        </w:rPr>
      </w:pPr>
      <w:r>
        <w:rPr>
          <w:rFonts w:cs="Arial"/>
          <w:b/>
          <w:bCs/>
          <w:color w:val="000000"/>
        </w:rPr>
        <w:t>4</w:t>
      </w:r>
      <w:r w:rsidR="00A52639">
        <w:rPr>
          <w:rFonts w:cs="Arial"/>
          <w:b/>
          <w:bCs/>
          <w:color w:val="000000"/>
        </w:rPr>
        <w:t xml:space="preserve">. </w:t>
      </w:r>
      <w:r w:rsidR="00A83C60">
        <w:rPr>
          <w:b/>
          <w:bCs/>
        </w:rPr>
        <w:t xml:space="preserve">METODOLOGIJA IZRADE </w:t>
      </w:r>
      <w:r w:rsidR="00A52639">
        <w:rPr>
          <w:b/>
          <w:bCs/>
        </w:rPr>
        <w:t xml:space="preserve"> </w:t>
      </w:r>
      <w:r w:rsidR="00A46BE3">
        <w:rPr>
          <w:b/>
          <w:bCs/>
        </w:rPr>
        <w:t xml:space="preserve">PRIJEDLOGA </w:t>
      </w:r>
      <w:r w:rsidR="00A52639">
        <w:rPr>
          <w:b/>
          <w:bCs/>
        </w:rPr>
        <w:t xml:space="preserve">PRORAČUNA </w:t>
      </w:r>
      <w:r w:rsidR="00A46BE3">
        <w:rPr>
          <w:b/>
          <w:bCs/>
        </w:rPr>
        <w:t xml:space="preserve">I </w:t>
      </w:r>
      <w:r w:rsidR="00A46BE3" w:rsidRPr="00CC066E">
        <w:rPr>
          <w:rFonts w:cs="Arial"/>
          <w:b/>
          <w:color w:val="000000"/>
        </w:rPr>
        <w:t xml:space="preserve">PRIJEDLOGA FINANCIJSKOG PLANA PRORAČUNSKOG KORISNIKA </w:t>
      </w:r>
      <w:r w:rsidR="00A46BE3">
        <w:rPr>
          <w:rFonts w:cs="Arial"/>
          <w:b/>
          <w:color w:val="000000"/>
        </w:rPr>
        <w:t>OPĆINE STARIGRAD</w:t>
      </w:r>
    </w:p>
    <w:p w14:paraId="302EC9DC" w14:textId="77777777" w:rsidR="00190CC4" w:rsidRDefault="00190CC4" w:rsidP="00190CC4">
      <w:pPr>
        <w:ind w:hanging="360"/>
        <w:jc w:val="center"/>
        <w:rPr>
          <w:b/>
          <w:bCs/>
        </w:rPr>
      </w:pPr>
    </w:p>
    <w:p w14:paraId="0E02D51E" w14:textId="77777777" w:rsidR="00190CC4" w:rsidRDefault="00190CC4" w:rsidP="00190CC4">
      <w:pPr>
        <w:ind w:hanging="360"/>
        <w:jc w:val="center"/>
        <w:rPr>
          <w:rFonts w:cs="Arial"/>
          <w:color w:val="000000"/>
        </w:rPr>
      </w:pPr>
    </w:p>
    <w:p w14:paraId="1DB68B5C" w14:textId="70BB268C" w:rsidR="004C381B" w:rsidRPr="004C381B" w:rsidRDefault="004C381B" w:rsidP="004C381B">
      <w:pPr>
        <w:pStyle w:val="NoSpacing"/>
        <w:rPr>
          <w:rFonts w:ascii="Times New Roman" w:hAnsi="Times New Roman"/>
          <w:sz w:val="24"/>
          <w:szCs w:val="24"/>
        </w:rPr>
      </w:pPr>
      <w:r w:rsidRPr="004C381B">
        <w:rPr>
          <w:rFonts w:ascii="Times New Roman" w:hAnsi="Times New Roman"/>
          <w:sz w:val="24"/>
          <w:szCs w:val="24"/>
        </w:rPr>
        <w:t>Metodologija za izradu proračuna jedinica lokalne i područne (regionalne) samouprave propisana je Zakonom o proračunu i podzakonskim aktima kojima se regulira provedba navedenoga Zakona.</w:t>
      </w:r>
    </w:p>
    <w:p w14:paraId="7F0D0962" w14:textId="77777777" w:rsidR="004C381B" w:rsidRPr="004C381B" w:rsidRDefault="004C381B" w:rsidP="004C381B">
      <w:pPr>
        <w:pStyle w:val="NoSpacing"/>
        <w:rPr>
          <w:rFonts w:ascii="Times New Roman" w:hAnsi="Times New Roman"/>
          <w:sz w:val="24"/>
          <w:szCs w:val="24"/>
        </w:rPr>
      </w:pPr>
    </w:p>
    <w:p w14:paraId="322DE0F3" w14:textId="56C2AED6" w:rsidR="004C381B" w:rsidRPr="004C381B" w:rsidRDefault="004C381B" w:rsidP="004C381B">
      <w:pPr>
        <w:pStyle w:val="NoSpacing"/>
        <w:rPr>
          <w:rFonts w:ascii="Times New Roman" w:hAnsi="Times New Roman"/>
          <w:sz w:val="24"/>
          <w:szCs w:val="24"/>
        </w:rPr>
      </w:pPr>
      <w:r w:rsidRPr="004C381B">
        <w:rPr>
          <w:rFonts w:ascii="Times New Roman" w:hAnsi="Times New Roman"/>
          <w:sz w:val="24"/>
          <w:szCs w:val="24"/>
        </w:rPr>
        <w:t xml:space="preserve">Proračunski korisnici </w:t>
      </w:r>
      <w:r>
        <w:rPr>
          <w:rFonts w:ascii="Times New Roman" w:hAnsi="Times New Roman"/>
          <w:sz w:val="24"/>
          <w:szCs w:val="24"/>
        </w:rPr>
        <w:t xml:space="preserve">Općine Starigrad </w:t>
      </w:r>
      <w:r w:rsidRPr="004C381B">
        <w:rPr>
          <w:rFonts w:ascii="Times New Roman" w:hAnsi="Times New Roman"/>
          <w:sz w:val="24"/>
          <w:szCs w:val="24"/>
        </w:rPr>
        <w:t>obvezni su izrađivati financijsk</w:t>
      </w:r>
      <w:r w:rsidR="00AA3213">
        <w:rPr>
          <w:rFonts w:ascii="Times New Roman" w:hAnsi="Times New Roman"/>
          <w:sz w:val="24"/>
          <w:szCs w:val="24"/>
        </w:rPr>
        <w:t xml:space="preserve">e planove u skladu s odredbama </w:t>
      </w:r>
      <w:r w:rsidRPr="004C381B">
        <w:rPr>
          <w:rFonts w:ascii="Times New Roman" w:hAnsi="Times New Roman"/>
          <w:sz w:val="24"/>
          <w:szCs w:val="24"/>
        </w:rPr>
        <w:t>Zakona o proračunu te se pridržavati ovih Uputa</w:t>
      </w:r>
      <w:r>
        <w:rPr>
          <w:rFonts w:ascii="Times New Roman" w:hAnsi="Times New Roman"/>
          <w:sz w:val="24"/>
          <w:szCs w:val="24"/>
        </w:rPr>
        <w:t xml:space="preserve"> i Uputa za izradu proračuna </w:t>
      </w:r>
      <w:r w:rsidR="00AA5CFA">
        <w:rPr>
          <w:rFonts w:ascii="Times New Roman" w:hAnsi="Times New Roman"/>
          <w:sz w:val="24"/>
          <w:szCs w:val="24"/>
        </w:rPr>
        <w:t xml:space="preserve">JLP(R)S-a </w:t>
      </w:r>
      <w:r>
        <w:rPr>
          <w:rFonts w:ascii="Times New Roman" w:hAnsi="Times New Roman"/>
          <w:sz w:val="24"/>
          <w:szCs w:val="24"/>
        </w:rPr>
        <w:t>Ministarstva financija</w:t>
      </w:r>
      <w:r w:rsidRPr="004C381B">
        <w:rPr>
          <w:rFonts w:ascii="Times New Roman" w:hAnsi="Times New Roman"/>
          <w:sz w:val="24"/>
          <w:szCs w:val="24"/>
        </w:rPr>
        <w:t>.</w:t>
      </w:r>
    </w:p>
    <w:p w14:paraId="251B96EE" w14:textId="77777777" w:rsidR="004C381B" w:rsidRPr="004C381B" w:rsidRDefault="004C381B" w:rsidP="004C381B">
      <w:pPr>
        <w:pStyle w:val="NoSpacing"/>
        <w:rPr>
          <w:rFonts w:ascii="Times New Roman" w:hAnsi="Times New Roman"/>
          <w:sz w:val="24"/>
          <w:szCs w:val="24"/>
        </w:rPr>
      </w:pPr>
    </w:p>
    <w:p w14:paraId="2E79FB55" w14:textId="77777777" w:rsidR="004C381B" w:rsidRPr="004C381B" w:rsidRDefault="004C381B" w:rsidP="004C381B">
      <w:pPr>
        <w:pStyle w:val="NoSpacing"/>
        <w:rPr>
          <w:rFonts w:ascii="Times New Roman" w:hAnsi="Times New Roman"/>
          <w:sz w:val="24"/>
          <w:szCs w:val="24"/>
        </w:rPr>
      </w:pPr>
      <w:r w:rsidRPr="004C381B">
        <w:rPr>
          <w:rFonts w:ascii="Times New Roman" w:hAnsi="Times New Roman"/>
          <w:sz w:val="24"/>
          <w:szCs w:val="24"/>
        </w:rPr>
        <w:t>Proračun jedinice lokalne i područne (regionalne) samouprave sastoji se od plana za proračunsku godinu i projekcija za sljedeće dvije godine, a sadrži financijske planove proračunskih korisnika prikazane kroz opći i posebni dio i obrazloženje proračuna. Pod financijskim planovima proračunskih korisnika jedinice lokalne i područne (regionalne) samouprave podrazumijevaju se i financijski planovi upravnih tijela jedinice lokalne i područne (regionalne) samouprave.</w:t>
      </w:r>
    </w:p>
    <w:p w14:paraId="18ABC1AD" w14:textId="77777777" w:rsidR="00B500BB" w:rsidRDefault="00B500BB">
      <w:pPr>
        <w:rPr>
          <w:rFonts w:cs="Arial"/>
          <w:color w:val="000000"/>
        </w:rPr>
      </w:pPr>
    </w:p>
    <w:p w14:paraId="48CF6A3B" w14:textId="77777777" w:rsidR="00105173" w:rsidRDefault="00105173">
      <w:pPr>
        <w:rPr>
          <w:rFonts w:cs="Arial"/>
          <w:color w:val="000000"/>
        </w:rPr>
      </w:pPr>
    </w:p>
    <w:p w14:paraId="0EF897F9" w14:textId="77777777" w:rsidR="00105173" w:rsidRPr="00593684" w:rsidRDefault="00105173">
      <w:pPr>
        <w:rPr>
          <w:rFonts w:cs="Arial"/>
          <w:color w:val="000000"/>
        </w:rPr>
      </w:pPr>
    </w:p>
    <w:p w14:paraId="1031BC81" w14:textId="77777777" w:rsidR="0026082D" w:rsidRDefault="00AA3213">
      <w:pPr>
        <w:rPr>
          <w:rFonts w:ascii="Calibri-Bold" w:hAnsi="Calibri-Bold" w:hint="eastAsia"/>
          <w:b/>
          <w:bCs/>
          <w:color w:val="000000"/>
        </w:rPr>
      </w:pPr>
      <w:r>
        <w:rPr>
          <w:rFonts w:cs="Arial"/>
          <w:b/>
          <w:color w:val="000000"/>
        </w:rPr>
        <w:lastRenderedPageBreak/>
        <w:t>4</w:t>
      </w:r>
      <w:r w:rsidR="00AA5CFA">
        <w:rPr>
          <w:rFonts w:cs="Arial"/>
          <w:b/>
          <w:color w:val="000000"/>
        </w:rPr>
        <w:t xml:space="preserve">.1. </w:t>
      </w:r>
      <w:r w:rsidR="00AA5CFA" w:rsidRPr="00AA5CFA">
        <w:rPr>
          <w:rFonts w:ascii="Calibri-Bold" w:hAnsi="Calibri-Bold"/>
          <w:b/>
          <w:bCs/>
          <w:color w:val="000000"/>
        </w:rPr>
        <w:t xml:space="preserve">Sadržaj proračuna </w:t>
      </w:r>
      <w:r w:rsidR="00AA5CFA">
        <w:rPr>
          <w:rFonts w:ascii="Calibri-Bold" w:hAnsi="Calibri-Bold"/>
          <w:b/>
          <w:bCs/>
          <w:color w:val="000000"/>
        </w:rPr>
        <w:t>Općine Starigrad</w:t>
      </w:r>
    </w:p>
    <w:p w14:paraId="5F194C3F" w14:textId="77777777" w:rsidR="00AA5CFA" w:rsidRDefault="00AA5CFA">
      <w:pPr>
        <w:rPr>
          <w:rFonts w:ascii="Calibri-Bold" w:hAnsi="Calibri-Bold" w:hint="eastAsia"/>
          <w:b/>
          <w:bCs/>
          <w:color w:val="000000"/>
        </w:rPr>
      </w:pPr>
    </w:p>
    <w:p w14:paraId="688EED3E" w14:textId="77777777" w:rsidR="00AA5CFA" w:rsidRPr="008C29E9" w:rsidRDefault="00F45D16">
      <w:pPr>
        <w:rPr>
          <w:rFonts w:ascii="Calibri-Bold" w:hAnsi="Calibri-Bold" w:hint="eastAsia"/>
          <w:bCs/>
          <w:color w:val="000000"/>
        </w:rPr>
      </w:pPr>
      <w:r w:rsidRPr="00F45D16">
        <w:rPr>
          <w:rFonts w:ascii="Calibri-Bold" w:hAnsi="Calibri-Bold"/>
          <w:bCs/>
          <w:color w:val="000000"/>
        </w:rPr>
        <w:t>Proračun jedinica lokalne i područne (regionalne) sa</w:t>
      </w:r>
      <w:r>
        <w:rPr>
          <w:rFonts w:ascii="Calibri-Bold" w:hAnsi="Calibri-Bold"/>
          <w:bCs/>
          <w:color w:val="000000"/>
        </w:rPr>
        <w:t xml:space="preserve">mouprave sastoji se od plana za </w:t>
      </w:r>
      <w:r w:rsidRPr="00F45D16">
        <w:rPr>
          <w:rFonts w:ascii="Calibri-Bold" w:hAnsi="Calibri-Bold"/>
          <w:bCs/>
          <w:color w:val="000000"/>
        </w:rPr>
        <w:t>proračunsku godinu i projekcija za sljedeće dvije godine.</w:t>
      </w:r>
      <w:r w:rsidR="006C75B9">
        <w:rPr>
          <w:rFonts w:ascii="Calibri-Bold" w:hAnsi="Calibri-Bold"/>
          <w:bCs/>
          <w:color w:val="000000"/>
        </w:rPr>
        <w:t xml:space="preserve"> Detaljan </w:t>
      </w:r>
      <w:r w:rsidR="008E7524">
        <w:rPr>
          <w:rFonts w:ascii="Calibri-Bold" w:hAnsi="Calibri-Bold"/>
          <w:bCs/>
          <w:color w:val="000000"/>
        </w:rPr>
        <w:t>prikaz sadržaja</w:t>
      </w:r>
      <w:r w:rsidR="006C75B9">
        <w:rPr>
          <w:rFonts w:ascii="Calibri-Bold" w:hAnsi="Calibri-Bold"/>
          <w:bCs/>
          <w:color w:val="000000"/>
        </w:rPr>
        <w:t xml:space="preserve"> proračuna je sljedeći:</w:t>
      </w:r>
    </w:p>
    <w:p w14:paraId="4E3053FE" w14:textId="77777777" w:rsidR="00AA5CFA" w:rsidRDefault="00AA5CFA">
      <w:pPr>
        <w:rPr>
          <w:rFonts w:ascii="Calibri-Bold" w:hAnsi="Calibri-Bold" w:hint="eastAsia"/>
          <w:b/>
          <w:bCs/>
          <w:color w:val="000000"/>
        </w:rPr>
      </w:pPr>
    </w:p>
    <w:tbl>
      <w:tblPr>
        <w:tblStyle w:val="TableGrid"/>
        <w:tblW w:w="0" w:type="auto"/>
        <w:tblLook w:val="04A0" w:firstRow="1" w:lastRow="0" w:firstColumn="1" w:lastColumn="0" w:noHBand="0" w:noVBand="1"/>
      </w:tblPr>
      <w:tblGrid>
        <w:gridCol w:w="2093"/>
        <w:gridCol w:w="3544"/>
        <w:gridCol w:w="4217"/>
      </w:tblGrid>
      <w:tr w:rsidR="00F45D16" w:rsidRPr="00F45D16" w14:paraId="4244E40F" w14:textId="77777777" w:rsidTr="006C75B9">
        <w:tc>
          <w:tcPr>
            <w:tcW w:w="2093" w:type="dxa"/>
            <w:shd w:val="clear" w:color="auto" w:fill="D9D9D9" w:themeFill="background1" w:themeFillShade="D9"/>
          </w:tcPr>
          <w:p w14:paraId="2F130367" w14:textId="77777777" w:rsidR="00F45D16" w:rsidRPr="00F45D16" w:rsidRDefault="00F45D16">
            <w:pPr>
              <w:rPr>
                <w:rFonts w:ascii="Calibri-Bold" w:hAnsi="Calibri-Bold" w:hint="eastAsia"/>
                <w:b/>
                <w:bCs/>
                <w:color w:val="000000"/>
              </w:rPr>
            </w:pPr>
            <w:r w:rsidRPr="00F45D16">
              <w:rPr>
                <w:rFonts w:ascii="Calibri-Bold" w:hAnsi="Calibri-Bold"/>
                <w:b/>
                <w:bCs/>
                <w:color w:val="000000"/>
              </w:rPr>
              <w:t>SADRŽAJ</w:t>
            </w:r>
          </w:p>
        </w:tc>
        <w:tc>
          <w:tcPr>
            <w:tcW w:w="3544" w:type="dxa"/>
            <w:shd w:val="clear" w:color="auto" w:fill="D9D9D9" w:themeFill="background1" w:themeFillShade="D9"/>
          </w:tcPr>
          <w:p w14:paraId="07764EE1" w14:textId="77777777" w:rsidR="00F45D16" w:rsidRPr="00F45D16" w:rsidRDefault="00F45D16">
            <w:pPr>
              <w:rPr>
                <w:rFonts w:ascii="Calibri-Bold" w:hAnsi="Calibri-Bold" w:hint="eastAsia"/>
                <w:b/>
                <w:bCs/>
                <w:color w:val="000000"/>
              </w:rPr>
            </w:pPr>
            <w:r w:rsidRPr="00F45D16">
              <w:rPr>
                <w:rFonts w:ascii="Calibri-Bold" w:hAnsi="Calibri-Bold"/>
                <w:b/>
                <w:bCs/>
                <w:color w:val="000000"/>
              </w:rPr>
              <w:t>SASTAVNI DIO</w:t>
            </w:r>
          </w:p>
        </w:tc>
        <w:tc>
          <w:tcPr>
            <w:tcW w:w="4217" w:type="dxa"/>
            <w:shd w:val="clear" w:color="auto" w:fill="D9D9D9" w:themeFill="background1" w:themeFillShade="D9"/>
          </w:tcPr>
          <w:p w14:paraId="60BCB3A6" w14:textId="77777777" w:rsidR="00F45D16" w:rsidRPr="00F45D16" w:rsidRDefault="00F45D16">
            <w:pPr>
              <w:rPr>
                <w:rFonts w:ascii="Calibri-Bold" w:hAnsi="Calibri-Bold" w:hint="eastAsia"/>
                <w:b/>
                <w:bCs/>
                <w:color w:val="000000"/>
              </w:rPr>
            </w:pPr>
            <w:r w:rsidRPr="00F45D16">
              <w:rPr>
                <w:rFonts w:ascii="Calibri-Bold" w:hAnsi="Calibri-Bold"/>
                <w:b/>
                <w:bCs/>
                <w:color w:val="000000"/>
              </w:rPr>
              <w:t>OPIS SASTAVNOG DIJELA</w:t>
            </w:r>
          </w:p>
        </w:tc>
      </w:tr>
      <w:tr w:rsidR="00F45D16" w14:paraId="3A090F86" w14:textId="77777777" w:rsidTr="006C75B9">
        <w:trPr>
          <w:trHeight w:val="165"/>
        </w:trPr>
        <w:tc>
          <w:tcPr>
            <w:tcW w:w="2093" w:type="dxa"/>
            <w:vMerge w:val="restart"/>
            <w:vAlign w:val="center"/>
          </w:tcPr>
          <w:p w14:paraId="67EDFDD8" w14:textId="77777777" w:rsidR="00F45D16" w:rsidRPr="00F45D16" w:rsidRDefault="00F45D16" w:rsidP="006C75B9">
            <w:pPr>
              <w:jc w:val="left"/>
              <w:rPr>
                <w:rFonts w:ascii="Calibri-Bold" w:hAnsi="Calibri-Bold" w:hint="eastAsia"/>
                <w:bCs/>
                <w:color w:val="000000"/>
              </w:rPr>
            </w:pPr>
          </w:p>
          <w:p w14:paraId="303044FA" w14:textId="77777777" w:rsidR="00F45D16" w:rsidRPr="00F45D16" w:rsidRDefault="00F45D16" w:rsidP="006C75B9">
            <w:pPr>
              <w:jc w:val="left"/>
              <w:rPr>
                <w:rFonts w:ascii="Calibri-Bold" w:hAnsi="Calibri-Bold" w:hint="eastAsia"/>
                <w:bCs/>
                <w:color w:val="000000"/>
              </w:rPr>
            </w:pPr>
            <w:r w:rsidRPr="00F45D16">
              <w:rPr>
                <w:rFonts w:ascii="Calibri-Bold" w:hAnsi="Calibri-Bold"/>
                <w:bCs/>
                <w:color w:val="000000"/>
              </w:rPr>
              <w:t>Opći dio proračuna</w:t>
            </w:r>
          </w:p>
          <w:p w14:paraId="46D2E7D0" w14:textId="77777777" w:rsidR="00F45D16" w:rsidRPr="00F45D16" w:rsidRDefault="00F45D16" w:rsidP="006C75B9">
            <w:pPr>
              <w:jc w:val="left"/>
              <w:rPr>
                <w:rFonts w:ascii="Calibri-Bold" w:hAnsi="Calibri-Bold" w:hint="eastAsia"/>
                <w:bCs/>
                <w:color w:val="000000"/>
              </w:rPr>
            </w:pPr>
          </w:p>
          <w:p w14:paraId="2413EADC" w14:textId="77777777" w:rsidR="00F45D16" w:rsidRPr="00F45D16" w:rsidRDefault="00F45D16" w:rsidP="006C75B9">
            <w:pPr>
              <w:jc w:val="left"/>
              <w:rPr>
                <w:rFonts w:ascii="Calibri-Bold" w:hAnsi="Calibri-Bold" w:hint="eastAsia"/>
                <w:bCs/>
                <w:color w:val="000000"/>
              </w:rPr>
            </w:pPr>
          </w:p>
          <w:p w14:paraId="2B25BAA9" w14:textId="77777777" w:rsidR="00F45D16" w:rsidRPr="00F45D16" w:rsidRDefault="00F45D16" w:rsidP="006C75B9">
            <w:pPr>
              <w:jc w:val="left"/>
              <w:rPr>
                <w:rFonts w:ascii="Calibri-Bold" w:hAnsi="Calibri-Bold" w:hint="eastAsia"/>
                <w:bCs/>
                <w:color w:val="000000"/>
              </w:rPr>
            </w:pPr>
          </w:p>
        </w:tc>
        <w:tc>
          <w:tcPr>
            <w:tcW w:w="3544" w:type="dxa"/>
          </w:tcPr>
          <w:p w14:paraId="6176BCD6" w14:textId="77777777" w:rsidR="006C75B9" w:rsidRDefault="006C75B9" w:rsidP="00F45D16">
            <w:pPr>
              <w:rPr>
                <w:rStyle w:val="fontstyle01"/>
                <w:rFonts w:hint="eastAsia"/>
              </w:rPr>
            </w:pPr>
          </w:p>
          <w:p w14:paraId="2337369C" w14:textId="77777777" w:rsidR="006C75B9" w:rsidRDefault="006C75B9" w:rsidP="00F45D16">
            <w:pPr>
              <w:rPr>
                <w:rStyle w:val="fontstyle01"/>
                <w:rFonts w:hint="eastAsia"/>
              </w:rPr>
            </w:pPr>
          </w:p>
          <w:p w14:paraId="1836C27C" w14:textId="77777777" w:rsidR="006C75B9" w:rsidRDefault="006C75B9" w:rsidP="00F45D16">
            <w:pPr>
              <w:rPr>
                <w:rStyle w:val="fontstyle01"/>
                <w:rFonts w:hint="eastAsia"/>
              </w:rPr>
            </w:pPr>
          </w:p>
          <w:p w14:paraId="07CFD14A" w14:textId="77777777" w:rsidR="00F45D16" w:rsidRPr="00F45D16" w:rsidRDefault="00F45D16" w:rsidP="00F45D16">
            <w:pPr>
              <w:rPr>
                <w:rStyle w:val="fontstyle01"/>
                <w:rFonts w:hint="eastAsia"/>
              </w:rPr>
            </w:pPr>
            <w:r w:rsidRPr="00F45D16">
              <w:rPr>
                <w:rStyle w:val="fontstyle01"/>
              </w:rPr>
              <w:t>Sažetak Računa prihoda i rashoda</w:t>
            </w:r>
          </w:p>
          <w:p w14:paraId="4A9CA6E0" w14:textId="77777777" w:rsidR="00F45D16" w:rsidRPr="00F45D16" w:rsidRDefault="00F45D16" w:rsidP="00F45D16">
            <w:r w:rsidRPr="00F45D16">
              <w:rPr>
                <w:rStyle w:val="fontstyle01"/>
              </w:rPr>
              <w:t>Sažetak Računa financiranja</w:t>
            </w:r>
          </w:p>
          <w:p w14:paraId="76BAB28B" w14:textId="77777777" w:rsidR="00F45D16" w:rsidRPr="00F45D16" w:rsidRDefault="00F45D16">
            <w:pPr>
              <w:rPr>
                <w:rFonts w:ascii="Calibri-Bold" w:hAnsi="Calibri-Bold" w:hint="eastAsia"/>
                <w:bCs/>
                <w:color w:val="000000"/>
              </w:rPr>
            </w:pPr>
          </w:p>
        </w:tc>
        <w:tc>
          <w:tcPr>
            <w:tcW w:w="4217" w:type="dxa"/>
            <w:vAlign w:val="center"/>
          </w:tcPr>
          <w:p w14:paraId="73607029" w14:textId="77777777" w:rsidR="00F45D16" w:rsidRDefault="006C75B9" w:rsidP="006C75B9">
            <w:pPr>
              <w:jc w:val="left"/>
              <w:rPr>
                <w:rStyle w:val="fontstyle01"/>
                <w:rFonts w:hint="eastAsia"/>
              </w:rPr>
            </w:pPr>
            <w:r>
              <w:rPr>
                <w:rStyle w:val="fontstyle01"/>
              </w:rPr>
              <w:t xml:space="preserve">- </w:t>
            </w:r>
            <w:r w:rsidR="00F45D16">
              <w:rPr>
                <w:rStyle w:val="fontstyle01"/>
              </w:rPr>
              <w:t>uk</w:t>
            </w:r>
            <w:r>
              <w:rPr>
                <w:rStyle w:val="fontstyle01"/>
              </w:rPr>
              <w:t>upni</w:t>
            </w:r>
            <w:r w:rsidR="00F45D16">
              <w:rPr>
                <w:rStyle w:val="fontstyle01"/>
              </w:rPr>
              <w:t xml:space="preserve"> prihodi poslovanja i prihodi od prodaje nefinancijske imovine,</w:t>
            </w:r>
            <w:r w:rsidR="00F45D16">
              <w:rPr>
                <w:rFonts w:ascii="Calibri" w:hAnsi="Calibri" w:cs="Calibri"/>
                <w:color w:val="000000"/>
                <w:sz w:val="22"/>
                <w:szCs w:val="22"/>
              </w:rPr>
              <w:br/>
            </w:r>
            <w:r w:rsidR="00F45D16">
              <w:rPr>
                <w:rStyle w:val="fontstyle01"/>
              </w:rPr>
              <w:t>uk</w:t>
            </w:r>
            <w:r>
              <w:rPr>
                <w:rStyle w:val="fontstyle01"/>
              </w:rPr>
              <w:t xml:space="preserve">upni  </w:t>
            </w:r>
            <w:r w:rsidR="00F45D16">
              <w:rPr>
                <w:rStyle w:val="fontstyle01"/>
              </w:rPr>
              <w:t>rashodi poslovanja i rashodi za nabavu nefinancijske imovine</w:t>
            </w:r>
          </w:p>
          <w:p w14:paraId="55BBC3DD" w14:textId="77777777" w:rsidR="006C75B9" w:rsidRDefault="006C75B9" w:rsidP="006C75B9">
            <w:pPr>
              <w:jc w:val="left"/>
            </w:pPr>
            <w:r>
              <w:t xml:space="preserve">- </w:t>
            </w:r>
            <w:r>
              <w:rPr>
                <w:rStyle w:val="fontstyle01"/>
              </w:rPr>
              <w:t>ukupni primici od financijske imovine i zaduživanja i izdaci za financijsku</w:t>
            </w:r>
            <w:r>
              <w:rPr>
                <w:rFonts w:ascii="Calibri" w:hAnsi="Calibri" w:cs="Calibri"/>
                <w:color w:val="000000"/>
                <w:sz w:val="22"/>
                <w:szCs w:val="22"/>
              </w:rPr>
              <w:br/>
            </w:r>
            <w:r>
              <w:rPr>
                <w:rStyle w:val="fontstyle01"/>
              </w:rPr>
              <w:t>imovinu i otplate zajmova</w:t>
            </w:r>
          </w:p>
          <w:p w14:paraId="1F55CF93" w14:textId="77777777" w:rsidR="006C75B9" w:rsidRDefault="006C75B9" w:rsidP="006C75B9">
            <w:pPr>
              <w:jc w:val="left"/>
            </w:pPr>
          </w:p>
        </w:tc>
      </w:tr>
      <w:tr w:rsidR="00F45D16" w14:paraId="594318A5" w14:textId="77777777" w:rsidTr="006C75B9">
        <w:trPr>
          <w:trHeight w:val="165"/>
        </w:trPr>
        <w:tc>
          <w:tcPr>
            <w:tcW w:w="2093" w:type="dxa"/>
            <w:vMerge/>
          </w:tcPr>
          <w:p w14:paraId="08A54859" w14:textId="77777777" w:rsidR="00F45D16" w:rsidRPr="00F45D16" w:rsidRDefault="00F45D16">
            <w:pPr>
              <w:rPr>
                <w:rFonts w:ascii="Calibri-Bold" w:hAnsi="Calibri-Bold" w:hint="eastAsia"/>
                <w:bCs/>
                <w:color w:val="000000"/>
              </w:rPr>
            </w:pPr>
          </w:p>
        </w:tc>
        <w:tc>
          <w:tcPr>
            <w:tcW w:w="3544" w:type="dxa"/>
            <w:vAlign w:val="center"/>
          </w:tcPr>
          <w:p w14:paraId="47D52871" w14:textId="77777777" w:rsidR="00F45D16" w:rsidRPr="00F45D16" w:rsidRDefault="00F45D16" w:rsidP="006C75B9">
            <w:pPr>
              <w:jc w:val="left"/>
              <w:rPr>
                <w:rFonts w:ascii="Calibri-Bold" w:hAnsi="Calibri-Bold" w:hint="eastAsia"/>
                <w:bCs/>
                <w:color w:val="000000"/>
              </w:rPr>
            </w:pPr>
            <w:r w:rsidRPr="00F45D16">
              <w:rPr>
                <w:rFonts w:ascii="Calibri-Bold" w:hAnsi="Calibri-Bold" w:hint="eastAsia"/>
                <w:bCs/>
                <w:color w:val="000000"/>
              </w:rPr>
              <w:t>R</w:t>
            </w:r>
            <w:r w:rsidRPr="00F45D16">
              <w:rPr>
                <w:rFonts w:ascii="Calibri-Bold" w:hAnsi="Calibri-Bold"/>
                <w:bCs/>
                <w:color w:val="000000"/>
              </w:rPr>
              <w:t>ačun prihoda i rashoda</w:t>
            </w:r>
          </w:p>
        </w:tc>
        <w:tc>
          <w:tcPr>
            <w:tcW w:w="4217" w:type="dxa"/>
          </w:tcPr>
          <w:p w14:paraId="577D5409" w14:textId="77777777" w:rsidR="00AA3213" w:rsidRDefault="006C75B9" w:rsidP="006C75B9">
            <w:pPr>
              <w:jc w:val="left"/>
              <w:rPr>
                <w:rStyle w:val="fontstyle01"/>
                <w:rFonts w:hint="eastAsia"/>
              </w:rPr>
            </w:pPr>
            <w:r>
              <w:rPr>
                <w:rStyle w:val="fontstyle01"/>
              </w:rPr>
              <w:t>- ukupni prihodi i rashodi iskazani prema izvorima financiranja i ekonomskoj</w:t>
            </w:r>
            <w:r>
              <w:rPr>
                <w:rFonts w:ascii="Calibri" w:hAnsi="Calibri" w:cs="Calibri"/>
                <w:color w:val="000000"/>
                <w:sz w:val="22"/>
                <w:szCs w:val="22"/>
              </w:rPr>
              <w:br/>
            </w:r>
            <w:r>
              <w:rPr>
                <w:rStyle w:val="fontstyle01"/>
              </w:rPr>
              <w:t>klasifikaciji na razini skupine</w:t>
            </w:r>
          </w:p>
          <w:p w14:paraId="7E0DC711" w14:textId="77777777" w:rsidR="006C75B9" w:rsidRPr="00AA3213" w:rsidRDefault="00AA3213" w:rsidP="006C75B9">
            <w:pPr>
              <w:jc w:val="left"/>
            </w:pPr>
            <w:r>
              <w:rPr>
                <w:rStyle w:val="fontstyle01"/>
              </w:rPr>
              <w:t>- ukupni prihodi i rashodi iskazani prema izvorima financiranja</w:t>
            </w:r>
            <w:r w:rsidR="006C75B9">
              <w:rPr>
                <w:rFonts w:ascii="Calibri" w:hAnsi="Calibri" w:cs="Calibri"/>
                <w:color w:val="000000"/>
                <w:sz w:val="22"/>
                <w:szCs w:val="22"/>
              </w:rPr>
              <w:br/>
            </w:r>
            <w:r w:rsidR="006C75B9">
              <w:rPr>
                <w:rStyle w:val="fontstyle01"/>
              </w:rPr>
              <w:t>- ukupni rashodi iskazani prema funkcijskoj klasifikaciji</w:t>
            </w:r>
          </w:p>
          <w:p w14:paraId="719AC34B" w14:textId="77777777" w:rsidR="00F45D16" w:rsidRDefault="00F45D16">
            <w:pPr>
              <w:rPr>
                <w:rFonts w:ascii="Calibri-Bold" w:hAnsi="Calibri-Bold" w:hint="eastAsia"/>
                <w:b/>
                <w:bCs/>
                <w:color w:val="000000"/>
              </w:rPr>
            </w:pPr>
          </w:p>
        </w:tc>
      </w:tr>
      <w:tr w:rsidR="006C75B9" w14:paraId="63456370" w14:textId="77777777" w:rsidTr="00CD5808">
        <w:trPr>
          <w:trHeight w:val="165"/>
        </w:trPr>
        <w:tc>
          <w:tcPr>
            <w:tcW w:w="2093" w:type="dxa"/>
            <w:vMerge/>
          </w:tcPr>
          <w:p w14:paraId="7E154A47" w14:textId="77777777" w:rsidR="006C75B9" w:rsidRPr="00F45D16" w:rsidRDefault="006C75B9">
            <w:pPr>
              <w:rPr>
                <w:rFonts w:ascii="Calibri-Bold" w:hAnsi="Calibri-Bold" w:hint="eastAsia"/>
                <w:bCs/>
                <w:color w:val="000000"/>
              </w:rPr>
            </w:pPr>
          </w:p>
        </w:tc>
        <w:tc>
          <w:tcPr>
            <w:tcW w:w="3544" w:type="dxa"/>
          </w:tcPr>
          <w:p w14:paraId="11CF8BEB" w14:textId="77777777" w:rsidR="006C75B9" w:rsidRDefault="006C75B9">
            <w:pPr>
              <w:rPr>
                <w:rFonts w:ascii="Calibri-Bold" w:hAnsi="Calibri-Bold" w:hint="eastAsia"/>
                <w:bCs/>
                <w:color w:val="000000"/>
              </w:rPr>
            </w:pPr>
          </w:p>
          <w:p w14:paraId="62376F3D" w14:textId="77777777" w:rsidR="006C75B9" w:rsidRDefault="006C75B9">
            <w:pPr>
              <w:rPr>
                <w:rFonts w:ascii="Calibri-Bold" w:hAnsi="Calibri-Bold" w:hint="eastAsia"/>
                <w:bCs/>
                <w:color w:val="000000"/>
              </w:rPr>
            </w:pPr>
          </w:p>
          <w:p w14:paraId="03B37232" w14:textId="77777777" w:rsidR="006C75B9" w:rsidRPr="00F45D16" w:rsidRDefault="006C75B9">
            <w:pPr>
              <w:rPr>
                <w:rFonts w:ascii="Calibri-Bold" w:hAnsi="Calibri-Bold" w:hint="eastAsia"/>
                <w:bCs/>
                <w:color w:val="000000"/>
              </w:rPr>
            </w:pPr>
            <w:r w:rsidRPr="00F45D16">
              <w:rPr>
                <w:rFonts w:ascii="Calibri-Bold" w:hAnsi="Calibri-Bold"/>
                <w:bCs/>
                <w:color w:val="000000"/>
              </w:rPr>
              <w:t>Račun financiranja</w:t>
            </w:r>
          </w:p>
        </w:tc>
        <w:tc>
          <w:tcPr>
            <w:tcW w:w="4217" w:type="dxa"/>
            <w:vAlign w:val="center"/>
          </w:tcPr>
          <w:p w14:paraId="1630A562" w14:textId="77777777" w:rsidR="006C75B9" w:rsidRDefault="006C75B9" w:rsidP="006C75B9">
            <w:pPr>
              <w:jc w:val="left"/>
            </w:pPr>
            <w:r>
              <w:rPr>
                <w:rStyle w:val="fontstyle01"/>
              </w:rPr>
              <w:t>- ukupni primici od financijske imovine i zaduživanja i izdaci za financijsku</w:t>
            </w:r>
            <w:r>
              <w:rPr>
                <w:rFonts w:ascii="Calibri" w:hAnsi="Calibri" w:cs="Calibri"/>
                <w:color w:val="000000"/>
                <w:sz w:val="22"/>
                <w:szCs w:val="22"/>
              </w:rPr>
              <w:br/>
            </w:r>
            <w:r>
              <w:rPr>
                <w:rStyle w:val="fontstyle01"/>
              </w:rPr>
              <w:t>imovinu i otplate instrumenata zaduživanja prema izvorima financiranja i</w:t>
            </w:r>
            <w:r>
              <w:rPr>
                <w:rFonts w:ascii="Calibri" w:hAnsi="Calibri" w:cs="Calibri"/>
                <w:color w:val="000000"/>
                <w:sz w:val="22"/>
                <w:szCs w:val="22"/>
              </w:rPr>
              <w:t xml:space="preserve"> </w:t>
            </w:r>
            <w:r>
              <w:rPr>
                <w:rStyle w:val="fontstyle01"/>
              </w:rPr>
              <w:t>ekonomskoj klasifikaciji na razini skupine</w:t>
            </w:r>
          </w:p>
        </w:tc>
      </w:tr>
      <w:tr w:rsidR="006C75B9" w14:paraId="4C143569" w14:textId="77777777" w:rsidTr="006C75B9">
        <w:trPr>
          <w:trHeight w:val="165"/>
        </w:trPr>
        <w:tc>
          <w:tcPr>
            <w:tcW w:w="2093" w:type="dxa"/>
            <w:vMerge/>
          </w:tcPr>
          <w:p w14:paraId="78049A6C" w14:textId="77777777" w:rsidR="006C75B9" w:rsidRPr="00F45D16" w:rsidRDefault="006C75B9">
            <w:pPr>
              <w:rPr>
                <w:rFonts w:ascii="Calibri-Bold" w:hAnsi="Calibri-Bold" w:hint="eastAsia"/>
                <w:bCs/>
                <w:color w:val="000000"/>
              </w:rPr>
            </w:pPr>
          </w:p>
        </w:tc>
        <w:tc>
          <w:tcPr>
            <w:tcW w:w="3544" w:type="dxa"/>
          </w:tcPr>
          <w:p w14:paraId="63A52029" w14:textId="77777777" w:rsidR="006C75B9" w:rsidRPr="00F45D16" w:rsidRDefault="006C75B9">
            <w:pPr>
              <w:rPr>
                <w:rFonts w:ascii="Calibri-Bold" w:hAnsi="Calibri-Bold" w:hint="eastAsia"/>
                <w:bCs/>
                <w:color w:val="000000"/>
              </w:rPr>
            </w:pPr>
            <w:r w:rsidRPr="00F45D16">
              <w:rPr>
                <w:rFonts w:ascii="Calibri-Bold" w:hAnsi="Calibri-Bold"/>
                <w:bCs/>
                <w:color w:val="000000"/>
              </w:rPr>
              <w:t>Preneseni višak ili preneseni manjak prihoda nad rashodima</w:t>
            </w:r>
          </w:p>
        </w:tc>
        <w:tc>
          <w:tcPr>
            <w:tcW w:w="4217" w:type="dxa"/>
          </w:tcPr>
          <w:p w14:paraId="50CFB9B5" w14:textId="77777777" w:rsidR="006C75B9" w:rsidRPr="006C75B9" w:rsidRDefault="006C75B9" w:rsidP="006C75B9">
            <w:pPr>
              <w:jc w:val="left"/>
            </w:pPr>
            <w:r>
              <w:rPr>
                <w:rStyle w:val="fontstyle01"/>
              </w:rPr>
              <w:t>- ako ukupni prihodi i primici nisu jednaki ukupnim rashodima i izdacima, opći</w:t>
            </w:r>
            <w:r>
              <w:rPr>
                <w:rFonts w:ascii="Calibri" w:hAnsi="Calibri" w:cs="Calibri"/>
                <w:color w:val="000000"/>
                <w:sz w:val="22"/>
                <w:szCs w:val="22"/>
              </w:rPr>
              <w:t xml:space="preserve"> </w:t>
            </w:r>
            <w:r>
              <w:rPr>
                <w:rStyle w:val="fontstyle01"/>
              </w:rPr>
              <w:t>dio proračuna sadrži i preneseni višak ili preneseni manjak prihoda nad</w:t>
            </w:r>
            <w:r>
              <w:rPr>
                <w:rFonts w:ascii="Calibri" w:hAnsi="Calibri" w:cs="Calibri"/>
                <w:color w:val="000000"/>
                <w:sz w:val="22"/>
                <w:szCs w:val="22"/>
              </w:rPr>
              <w:br/>
            </w:r>
            <w:r>
              <w:rPr>
                <w:rStyle w:val="fontstyle01"/>
              </w:rPr>
              <w:t>rashodima</w:t>
            </w:r>
          </w:p>
        </w:tc>
      </w:tr>
      <w:tr w:rsidR="006C75B9" w14:paraId="594D0428" w14:textId="77777777" w:rsidTr="006C75B9">
        <w:trPr>
          <w:trHeight w:val="165"/>
        </w:trPr>
        <w:tc>
          <w:tcPr>
            <w:tcW w:w="2093" w:type="dxa"/>
            <w:vMerge/>
          </w:tcPr>
          <w:p w14:paraId="3E51E31F" w14:textId="77777777" w:rsidR="006C75B9" w:rsidRPr="00F45D16" w:rsidRDefault="006C75B9">
            <w:pPr>
              <w:rPr>
                <w:rFonts w:ascii="Calibri-Bold" w:hAnsi="Calibri-Bold" w:hint="eastAsia"/>
                <w:bCs/>
                <w:color w:val="000000"/>
              </w:rPr>
            </w:pPr>
          </w:p>
        </w:tc>
        <w:tc>
          <w:tcPr>
            <w:tcW w:w="3544" w:type="dxa"/>
          </w:tcPr>
          <w:p w14:paraId="6682FE44" w14:textId="77777777" w:rsidR="006C75B9" w:rsidRDefault="006C75B9">
            <w:pPr>
              <w:rPr>
                <w:rFonts w:ascii="Calibri-Bold" w:hAnsi="Calibri-Bold" w:hint="eastAsia"/>
                <w:bCs/>
                <w:color w:val="000000"/>
              </w:rPr>
            </w:pPr>
          </w:p>
          <w:p w14:paraId="4A616705" w14:textId="77777777" w:rsidR="006C75B9" w:rsidRDefault="006C75B9">
            <w:pPr>
              <w:rPr>
                <w:rFonts w:ascii="Calibri-Bold" w:hAnsi="Calibri-Bold" w:hint="eastAsia"/>
                <w:bCs/>
                <w:color w:val="000000"/>
              </w:rPr>
            </w:pPr>
          </w:p>
          <w:p w14:paraId="15BA0F60" w14:textId="77777777" w:rsidR="006C75B9" w:rsidRDefault="006C75B9">
            <w:pPr>
              <w:rPr>
                <w:rFonts w:ascii="Calibri-Bold" w:hAnsi="Calibri-Bold" w:hint="eastAsia"/>
                <w:bCs/>
                <w:color w:val="000000"/>
              </w:rPr>
            </w:pPr>
          </w:p>
          <w:p w14:paraId="1DEC8036" w14:textId="77777777" w:rsidR="006C75B9" w:rsidRDefault="006C75B9">
            <w:pPr>
              <w:rPr>
                <w:rFonts w:ascii="Calibri-Bold" w:hAnsi="Calibri-Bold" w:hint="eastAsia"/>
                <w:bCs/>
                <w:color w:val="000000"/>
              </w:rPr>
            </w:pPr>
          </w:p>
          <w:p w14:paraId="14FF6326" w14:textId="77777777" w:rsidR="006C75B9" w:rsidRDefault="006C75B9">
            <w:pPr>
              <w:rPr>
                <w:rFonts w:ascii="Calibri-Bold" w:hAnsi="Calibri-Bold" w:hint="eastAsia"/>
                <w:bCs/>
                <w:color w:val="000000"/>
              </w:rPr>
            </w:pPr>
          </w:p>
          <w:p w14:paraId="248B5FE1" w14:textId="77777777" w:rsidR="006C75B9" w:rsidRPr="00F45D16" w:rsidRDefault="006C75B9">
            <w:pPr>
              <w:rPr>
                <w:rFonts w:ascii="Calibri-Bold" w:hAnsi="Calibri-Bold" w:hint="eastAsia"/>
                <w:bCs/>
                <w:color w:val="000000"/>
              </w:rPr>
            </w:pPr>
            <w:r>
              <w:rPr>
                <w:rFonts w:ascii="Calibri-Bold" w:hAnsi="Calibri-Bold" w:hint="eastAsia"/>
                <w:bCs/>
                <w:color w:val="000000"/>
              </w:rPr>
              <w:t>V</w:t>
            </w:r>
            <w:r>
              <w:rPr>
                <w:rFonts w:ascii="Calibri-Bold" w:hAnsi="Calibri-Bold"/>
                <w:bCs/>
                <w:color w:val="000000"/>
              </w:rPr>
              <w:t>išegodišnji plan uravnoteženja</w:t>
            </w:r>
          </w:p>
        </w:tc>
        <w:tc>
          <w:tcPr>
            <w:tcW w:w="4217" w:type="dxa"/>
          </w:tcPr>
          <w:p w14:paraId="11EA01A0" w14:textId="77777777" w:rsidR="006C75B9" w:rsidRPr="006C75B9" w:rsidRDefault="006C75B9" w:rsidP="006C75B9">
            <w:pPr>
              <w:jc w:val="left"/>
            </w:pPr>
            <w:r>
              <w:rPr>
                <w:rStyle w:val="fontstyle01"/>
              </w:rPr>
              <w:t>- ako JLP(R)S ne mogu preneseni manjak podmiriti do kraja proračunske</w:t>
            </w:r>
            <w:r>
              <w:rPr>
                <w:rFonts w:ascii="Calibri" w:hAnsi="Calibri" w:cs="Calibri"/>
                <w:color w:val="000000"/>
                <w:sz w:val="22"/>
                <w:szCs w:val="22"/>
              </w:rPr>
              <w:br/>
            </w:r>
            <w:r>
              <w:rPr>
                <w:rStyle w:val="fontstyle01"/>
              </w:rPr>
              <w:t>godine, obvezni su izraditi višegodišnji plan uravnoteženja za razdoblje za</w:t>
            </w:r>
            <w:r>
              <w:rPr>
                <w:rFonts w:ascii="Calibri" w:hAnsi="Calibri" w:cs="Calibri"/>
                <w:color w:val="000000"/>
                <w:sz w:val="22"/>
                <w:szCs w:val="22"/>
              </w:rPr>
              <w:br/>
            </w:r>
            <w:r>
              <w:rPr>
                <w:rStyle w:val="fontstyle01"/>
              </w:rPr>
              <w:t>koje se proračun donosi</w:t>
            </w:r>
            <w:r>
              <w:rPr>
                <w:rFonts w:ascii="Calibri" w:hAnsi="Calibri" w:cs="Calibri"/>
                <w:color w:val="000000"/>
                <w:sz w:val="22"/>
                <w:szCs w:val="22"/>
              </w:rPr>
              <w:br/>
            </w:r>
            <w:r>
              <w:rPr>
                <w:rStyle w:val="fontstyle01"/>
              </w:rPr>
              <w:t>- ako JLP(R)S ne mogu preneseni višak, zbog njegove veličine, u cijelosti</w:t>
            </w:r>
            <w:r>
              <w:rPr>
                <w:rFonts w:ascii="Calibri" w:hAnsi="Calibri" w:cs="Calibri"/>
                <w:color w:val="000000"/>
                <w:sz w:val="22"/>
                <w:szCs w:val="22"/>
              </w:rPr>
              <w:br/>
            </w:r>
            <w:r>
              <w:rPr>
                <w:rStyle w:val="fontstyle01"/>
              </w:rPr>
              <w:t>iskoristiti u jednoj proračunskoj godini, korištenje viška planira se</w:t>
            </w:r>
            <w:r>
              <w:rPr>
                <w:rFonts w:ascii="Calibri" w:hAnsi="Calibri" w:cs="Calibri"/>
                <w:color w:val="000000"/>
                <w:sz w:val="22"/>
                <w:szCs w:val="22"/>
              </w:rPr>
              <w:t xml:space="preserve"> </w:t>
            </w:r>
            <w:r>
              <w:rPr>
                <w:rStyle w:val="fontstyle01"/>
              </w:rPr>
              <w:t>višegodišnjim planom uravnoteženja za razdoblje za koje se proračun</w:t>
            </w:r>
            <w:r>
              <w:rPr>
                <w:rFonts w:ascii="Calibri" w:hAnsi="Calibri" w:cs="Calibri"/>
                <w:color w:val="000000"/>
                <w:sz w:val="22"/>
                <w:szCs w:val="22"/>
              </w:rPr>
              <w:t xml:space="preserve"> </w:t>
            </w:r>
            <w:r>
              <w:rPr>
                <w:rStyle w:val="fontstyle01"/>
              </w:rPr>
              <w:t>donosi</w:t>
            </w:r>
          </w:p>
        </w:tc>
      </w:tr>
      <w:tr w:rsidR="006C75B9" w14:paraId="072B6F93" w14:textId="77777777" w:rsidTr="006C75B9">
        <w:tc>
          <w:tcPr>
            <w:tcW w:w="2093" w:type="dxa"/>
          </w:tcPr>
          <w:p w14:paraId="7AA552BC" w14:textId="77777777" w:rsidR="006C75B9" w:rsidRDefault="006C75B9" w:rsidP="006C75B9">
            <w:pPr>
              <w:jc w:val="left"/>
              <w:rPr>
                <w:rFonts w:ascii="Calibri-Bold" w:hAnsi="Calibri-Bold" w:hint="eastAsia"/>
                <w:bCs/>
                <w:color w:val="000000"/>
              </w:rPr>
            </w:pPr>
          </w:p>
          <w:p w14:paraId="3363FF31" w14:textId="77777777" w:rsidR="006C75B9" w:rsidRDefault="006C75B9" w:rsidP="006C75B9">
            <w:pPr>
              <w:jc w:val="left"/>
              <w:rPr>
                <w:rFonts w:ascii="Calibri-Bold" w:hAnsi="Calibri-Bold" w:hint="eastAsia"/>
                <w:bCs/>
                <w:color w:val="000000"/>
              </w:rPr>
            </w:pPr>
          </w:p>
          <w:p w14:paraId="1E41CF3F" w14:textId="77777777" w:rsidR="006C75B9" w:rsidRPr="00F45D16" w:rsidRDefault="006C75B9" w:rsidP="006C75B9">
            <w:pPr>
              <w:jc w:val="left"/>
              <w:rPr>
                <w:rFonts w:ascii="Calibri-Bold" w:hAnsi="Calibri-Bold" w:hint="eastAsia"/>
                <w:bCs/>
                <w:color w:val="000000"/>
              </w:rPr>
            </w:pPr>
            <w:r>
              <w:rPr>
                <w:rFonts w:ascii="Calibri-Bold" w:hAnsi="Calibri-Bold"/>
                <w:bCs/>
                <w:color w:val="000000"/>
              </w:rPr>
              <w:t>Posebni dio proračuna</w:t>
            </w:r>
          </w:p>
        </w:tc>
        <w:tc>
          <w:tcPr>
            <w:tcW w:w="3544" w:type="dxa"/>
          </w:tcPr>
          <w:p w14:paraId="5DB8728F" w14:textId="77777777" w:rsidR="006C75B9" w:rsidRDefault="006C75B9">
            <w:pPr>
              <w:rPr>
                <w:rStyle w:val="fontstyle01"/>
                <w:rFonts w:hint="eastAsia"/>
              </w:rPr>
            </w:pPr>
          </w:p>
          <w:p w14:paraId="080FCD84" w14:textId="77777777" w:rsidR="006C75B9" w:rsidRDefault="006C75B9">
            <w:pPr>
              <w:rPr>
                <w:rStyle w:val="fontstyle01"/>
                <w:rFonts w:hint="eastAsia"/>
              </w:rPr>
            </w:pPr>
          </w:p>
          <w:p w14:paraId="614BF434" w14:textId="77777777" w:rsidR="006C75B9" w:rsidRPr="006C75B9" w:rsidRDefault="006C75B9">
            <w:r>
              <w:rPr>
                <w:rStyle w:val="fontstyle01"/>
              </w:rPr>
              <w:t>Plan rashoda i izdataka proračuna</w:t>
            </w:r>
            <w:r>
              <w:rPr>
                <w:rFonts w:ascii="Calibri" w:hAnsi="Calibri" w:cs="Calibri"/>
                <w:color w:val="000000"/>
                <w:sz w:val="22"/>
                <w:szCs w:val="22"/>
              </w:rPr>
              <w:br/>
            </w:r>
            <w:r>
              <w:rPr>
                <w:rStyle w:val="fontstyle01"/>
              </w:rPr>
              <w:t>JLP(R)S i njihovih proračunskih</w:t>
            </w:r>
            <w:r>
              <w:rPr>
                <w:rFonts w:ascii="Calibri" w:hAnsi="Calibri" w:cs="Calibri"/>
                <w:color w:val="000000"/>
                <w:sz w:val="22"/>
                <w:szCs w:val="22"/>
              </w:rPr>
              <w:br/>
            </w:r>
            <w:r>
              <w:rPr>
                <w:rStyle w:val="fontstyle01"/>
              </w:rPr>
              <w:t>korisnika</w:t>
            </w:r>
          </w:p>
        </w:tc>
        <w:tc>
          <w:tcPr>
            <w:tcW w:w="4217" w:type="dxa"/>
          </w:tcPr>
          <w:p w14:paraId="39E45205" w14:textId="77777777" w:rsidR="006C75B9" w:rsidRPr="006C75B9" w:rsidRDefault="006C75B9" w:rsidP="006C75B9">
            <w:r>
              <w:rPr>
                <w:rStyle w:val="fontstyle01"/>
              </w:rPr>
              <w:t>- rashodi i izdaci JLP(R)S i njihovih proračunskih korisnika iskazani po</w:t>
            </w:r>
            <w:r>
              <w:rPr>
                <w:rFonts w:ascii="Calibri" w:hAnsi="Calibri" w:cs="Calibri"/>
                <w:color w:val="000000"/>
                <w:sz w:val="22"/>
                <w:szCs w:val="22"/>
              </w:rPr>
              <w:br/>
            </w:r>
            <w:r>
              <w:rPr>
                <w:rStyle w:val="fontstyle01"/>
              </w:rPr>
              <w:t>organizacijskoj klasifikaciji, izvorima financiranja i ekonomskoj klasifikaciji</w:t>
            </w:r>
            <w:r>
              <w:rPr>
                <w:rFonts w:ascii="Calibri" w:hAnsi="Calibri" w:cs="Calibri"/>
                <w:color w:val="000000"/>
                <w:sz w:val="22"/>
                <w:szCs w:val="22"/>
              </w:rPr>
              <w:br/>
            </w:r>
            <w:r>
              <w:rPr>
                <w:rStyle w:val="fontstyle01"/>
              </w:rPr>
              <w:t>na razini skupine, raspoređenih u programe koji se sastoje od aktivnosti i</w:t>
            </w:r>
            <w:r>
              <w:rPr>
                <w:rFonts w:ascii="Calibri" w:hAnsi="Calibri" w:cs="Calibri"/>
                <w:color w:val="000000"/>
                <w:sz w:val="22"/>
                <w:szCs w:val="22"/>
              </w:rPr>
              <w:br/>
            </w:r>
            <w:r>
              <w:rPr>
                <w:rStyle w:val="fontstyle01"/>
              </w:rPr>
              <w:t>projekata</w:t>
            </w:r>
          </w:p>
        </w:tc>
      </w:tr>
      <w:tr w:rsidR="006C75B9" w14:paraId="1C44C43F" w14:textId="77777777" w:rsidTr="006C75B9">
        <w:tc>
          <w:tcPr>
            <w:tcW w:w="2093" w:type="dxa"/>
          </w:tcPr>
          <w:p w14:paraId="28640124" w14:textId="77777777" w:rsidR="006C75B9" w:rsidRDefault="006C75B9">
            <w:pPr>
              <w:rPr>
                <w:rFonts w:ascii="Calibri-Bold" w:hAnsi="Calibri-Bold" w:hint="eastAsia"/>
                <w:bCs/>
                <w:color w:val="000000"/>
              </w:rPr>
            </w:pPr>
          </w:p>
          <w:p w14:paraId="1F8C9866" w14:textId="77777777" w:rsidR="006C75B9" w:rsidRDefault="006C75B9">
            <w:pPr>
              <w:rPr>
                <w:rFonts w:ascii="Calibri-Bold" w:hAnsi="Calibri-Bold" w:hint="eastAsia"/>
                <w:bCs/>
                <w:color w:val="000000"/>
              </w:rPr>
            </w:pPr>
          </w:p>
          <w:p w14:paraId="6FBF3E1E" w14:textId="77777777" w:rsidR="006C75B9" w:rsidRDefault="006C75B9">
            <w:pPr>
              <w:rPr>
                <w:rFonts w:ascii="Calibri-Bold" w:hAnsi="Calibri-Bold" w:hint="eastAsia"/>
                <w:bCs/>
                <w:color w:val="000000"/>
              </w:rPr>
            </w:pPr>
          </w:p>
          <w:p w14:paraId="16BF0687" w14:textId="77777777" w:rsidR="006C75B9" w:rsidRDefault="006C75B9">
            <w:pPr>
              <w:rPr>
                <w:rFonts w:ascii="Calibri-Bold" w:hAnsi="Calibri-Bold" w:hint="eastAsia"/>
                <w:bCs/>
                <w:color w:val="000000"/>
              </w:rPr>
            </w:pPr>
          </w:p>
          <w:p w14:paraId="396A25CF" w14:textId="77777777" w:rsidR="006C75B9" w:rsidRDefault="006C75B9">
            <w:pPr>
              <w:rPr>
                <w:rFonts w:ascii="Calibri-Bold" w:hAnsi="Calibri-Bold" w:hint="eastAsia"/>
                <w:bCs/>
                <w:color w:val="000000"/>
              </w:rPr>
            </w:pPr>
          </w:p>
          <w:p w14:paraId="38395BF4" w14:textId="77777777" w:rsidR="006C75B9" w:rsidRDefault="006C75B9">
            <w:pPr>
              <w:rPr>
                <w:rFonts w:ascii="Calibri-Bold" w:hAnsi="Calibri-Bold" w:hint="eastAsia"/>
                <w:bCs/>
                <w:color w:val="000000"/>
              </w:rPr>
            </w:pPr>
          </w:p>
          <w:p w14:paraId="0B896CBF" w14:textId="77777777" w:rsidR="006C75B9" w:rsidRPr="00F45D16" w:rsidRDefault="006C75B9">
            <w:pPr>
              <w:rPr>
                <w:rFonts w:ascii="Calibri-Bold" w:hAnsi="Calibri-Bold" w:hint="eastAsia"/>
                <w:bCs/>
                <w:color w:val="000000"/>
              </w:rPr>
            </w:pPr>
            <w:r>
              <w:rPr>
                <w:rFonts w:ascii="Calibri-Bold" w:hAnsi="Calibri-Bold" w:hint="eastAsia"/>
                <w:bCs/>
                <w:color w:val="000000"/>
              </w:rPr>
              <w:t>O</w:t>
            </w:r>
            <w:r>
              <w:rPr>
                <w:rFonts w:ascii="Calibri-Bold" w:hAnsi="Calibri-Bold"/>
                <w:bCs/>
                <w:color w:val="000000"/>
              </w:rPr>
              <w:t>brazloženje proračuna</w:t>
            </w:r>
          </w:p>
        </w:tc>
        <w:tc>
          <w:tcPr>
            <w:tcW w:w="3544" w:type="dxa"/>
          </w:tcPr>
          <w:p w14:paraId="321D8B58" w14:textId="77777777" w:rsidR="006C75B9" w:rsidRDefault="006C75B9" w:rsidP="006C75B9">
            <w:pPr>
              <w:jc w:val="left"/>
              <w:rPr>
                <w:rStyle w:val="fontstyle01"/>
                <w:rFonts w:hint="eastAsia"/>
              </w:rPr>
            </w:pPr>
          </w:p>
          <w:p w14:paraId="32776C09" w14:textId="77777777" w:rsidR="006C75B9" w:rsidRDefault="006C75B9" w:rsidP="006C75B9">
            <w:pPr>
              <w:jc w:val="left"/>
              <w:rPr>
                <w:rStyle w:val="fontstyle01"/>
                <w:rFonts w:hint="eastAsia"/>
              </w:rPr>
            </w:pPr>
          </w:p>
          <w:p w14:paraId="2A787089" w14:textId="77777777" w:rsidR="006C75B9" w:rsidRDefault="006C75B9" w:rsidP="006C75B9">
            <w:pPr>
              <w:jc w:val="left"/>
              <w:rPr>
                <w:rStyle w:val="fontstyle01"/>
                <w:rFonts w:hint="eastAsia"/>
              </w:rPr>
            </w:pPr>
          </w:p>
          <w:p w14:paraId="6981F462" w14:textId="77777777" w:rsidR="006C75B9" w:rsidRDefault="006C75B9" w:rsidP="006C75B9">
            <w:pPr>
              <w:jc w:val="left"/>
              <w:rPr>
                <w:rStyle w:val="fontstyle01"/>
                <w:rFonts w:hint="eastAsia"/>
              </w:rPr>
            </w:pPr>
          </w:p>
          <w:p w14:paraId="398951C8" w14:textId="77777777" w:rsidR="006C75B9" w:rsidRDefault="006C75B9" w:rsidP="006C75B9">
            <w:pPr>
              <w:jc w:val="left"/>
              <w:rPr>
                <w:rStyle w:val="fontstyle01"/>
                <w:rFonts w:hint="eastAsia"/>
              </w:rPr>
            </w:pPr>
          </w:p>
          <w:p w14:paraId="64133AFF" w14:textId="77777777" w:rsidR="006C75B9" w:rsidRDefault="006C75B9" w:rsidP="006C75B9">
            <w:pPr>
              <w:jc w:val="left"/>
            </w:pPr>
            <w:r>
              <w:rPr>
                <w:rStyle w:val="fontstyle01"/>
              </w:rPr>
              <w:t>Obrazloženje općeg dijela proračuna i</w:t>
            </w:r>
            <w:r>
              <w:rPr>
                <w:rFonts w:ascii="Calibri" w:hAnsi="Calibri" w:cs="Calibri"/>
                <w:color w:val="000000"/>
                <w:sz w:val="22"/>
                <w:szCs w:val="22"/>
              </w:rPr>
              <w:t xml:space="preserve"> </w:t>
            </w:r>
            <w:r>
              <w:rPr>
                <w:rStyle w:val="fontstyle01"/>
              </w:rPr>
              <w:t>obrazloženje posebnog dijela</w:t>
            </w:r>
            <w:r>
              <w:rPr>
                <w:rFonts w:ascii="Calibri" w:hAnsi="Calibri" w:cs="Calibri"/>
                <w:color w:val="000000"/>
                <w:sz w:val="22"/>
                <w:szCs w:val="22"/>
              </w:rPr>
              <w:t xml:space="preserve"> </w:t>
            </w:r>
            <w:r>
              <w:rPr>
                <w:rStyle w:val="fontstyle01"/>
              </w:rPr>
              <w:t>proračuna</w:t>
            </w:r>
          </w:p>
          <w:p w14:paraId="50CB4491" w14:textId="77777777" w:rsidR="006C75B9" w:rsidRPr="00F45D16" w:rsidRDefault="006C75B9" w:rsidP="006C75B9">
            <w:pPr>
              <w:jc w:val="left"/>
              <w:rPr>
                <w:rFonts w:ascii="Calibri-Bold" w:hAnsi="Calibri-Bold" w:hint="eastAsia"/>
                <w:bCs/>
                <w:color w:val="000000"/>
              </w:rPr>
            </w:pPr>
          </w:p>
        </w:tc>
        <w:tc>
          <w:tcPr>
            <w:tcW w:w="4217" w:type="dxa"/>
          </w:tcPr>
          <w:p w14:paraId="21125927" w14:textId="77777777" w:rsidR="006C75B9" w:rsidRDefault="006C75B9" w:rsidP="006C75B9">
            <w:pPr>
              <w:jc w:val="left"/>
            </w:pPr>
            <w:r>
              <w:rPr>
                <w:rStyle w:val="fontstyle01"/>
              </w:rPr>
              <w:lastRenderedPageBreak/>
              <w:t xml:space="preserve">- obrazloženje općeg dijela proračuna </w:t>
            </w:r>
            <w:r>
              <w:rPr>
                <w:rStyle w:val="fontstyle01"/>
              </w:rPr>
              <w:lastRenderedPageBreak/>
              <w:t>JLP(R)S sadrži obrazloženje prihoda i</w:t>
            </w:r>
            <w:r>
              <w:rPr>
                <w:rFonts w:ascii="Calibri" w:hAnsi="Calibri" w:cs="Calibri"/>
                <w:color w:val="000000"/>
                <w:sz w:val="22"/>
                <w:szCs w:val="22"/>
              </w:rPr>
              <w:br/>
            </w:r>
            <w:r>
              <w:rPr>
                <w:rStyle w:val="fontstyle01"/>
              </w:rPr>
              <w:t>rashoda, primitaka i izdataka proračuna JLP(R)S i obrazloženje prenesenog</w:t>
            </w:r>
            <w:r>
              <w:rPr>
                <w:rFonts w:ascii="Calibri" w:hAnsi="Calibri" w:cs="Calibri"/>
                <w:color w:val="000000"/>
                <w:sz w:val="22"/>
                <w:szCs w:val="22"/>
              </w:rPr>
              <w:br/>
            </w:r>
            <w:r>
              <w:rPr>
                <w:rStyle w:val="fontstyle01"/>
              </w:rPr>
              <w:t>manjka odnosno viška proračuna JLP(R)S</w:t>
            </w:r>
            <w:r>
              <w:rPr>
                <w:rFonts w:ascii="Calibri" w:hAnsi="Calibri" w:cs="Calibri"/>
                <w:color w:val="000000"/>
                <w:sz w:val="22"/>
                <w:szCs w:val="22"/>
              </w:rPr>
              <w:br/>
            </w:r>
            <w:r>
              <w:rPr>
                <w:rStyle w:val="fontstyle01"/>
              </w:rPr>
              <w:t>- obrazloženje posebnog dijela proračuna JLP(R)S temelji se na</w:t>
            </w:r>
            <w:r>
              <w:rPr>
                <w:rFonts w:ascii="Calibri" w:hAnsi="Calibri" w:cs="Calibri"/>
                <w:color w:val="000000"/>
                <w:sz w:val="22"/>
                <w:szCs w:val="22"/>
              </w:rPr>
              <w:t xml:space="preserve"> </w:t>
            </w:r>
            <w:r>
              <w:rPr>
                <w:rStyle w:val="fontstyle01"/>
              </w:rPr>
              <w:t>obrazloženjima financijskih planova proračunskih korisnika, a sastoji se od</w:t>
            </w:r>
            <w:r>
              <w:rPr>
                <w:rFonts w:ascii="Calibri" w:hAnsi="Calibri" w:cs="Calibri"/>
                <w:color w:val="000000"/>
                <w:sz w:val="22"/>
                <w:szCs w:val="22"/>
              </w:rPr>
              <w:t xml:space="preserve"> </w:t>
            </w:r>
            <w:r>
              <w:rPr>
                <w:rStyle w:val="fontstyle01"/>
              </w:rPr>
              <w:t>obrazloženja programa koje se daje kroz obrazloženje aktivnosti i projekata</w:t>
            </w:r>
            <w:r>
              <w:rPr>
                <w:rFonts w:ascii="Calibri" w:hAnsi="Calibri" w:cs="Calibri"/>
                <w:color w:val="000000"/>
                <w:sz w:val="22"/>
                <w:szCs w:val="22"/>
              </w:rPr>
              <w:t xml:space="preserve"> </w:t>
            </w:r>
            <w:r>
              <w:rPr>
                <w:rStyle w:val="fontstyle01"/>
              </w:rPr>
              <w:t>zajedno s ciljevima i pokazateljima uspješnosti iz akata strateškog planiranja</w:t>
            </w:r>
          </w:p>
          <w:p w14:paraId="57F2E4EA" w14:textId="77777777" w:rsidR="006C75B9" w:rsidRDefault="006C75B9" w:rsidP="006C75B9">
            <w:pPr>
              <w:jc w:val="left"/>
              <w:rPr>
                <w:rFonts w:ascii="Calibri-Bold" w:hAnsi="Calibri-Bold" w:hint="eastAsia"/>
                <w:b/>
                <w:bCs/>
                <w:color w:val="000000"/>
              </w:rPr>
            </w:pPr>
          </w:p>
        </w:tc>
      </w:tr>
    </w:tbl>
    <w:p w14:paraId="15295332" w14:textId="77777777" w:rsidR="00AA5CFA" w:rsidRDefault="00AA5CFA">
      <w:pPr>
        <w:rPr>
          <w:rFonts w:ascii="Calibri-Bold" w:hAnsi="Calibri-Bold" w:hint="eastAsia"/>
          <w:b/>
          <w:bCs/>
          <w:color w:val="000000"/>
        </w:rPr>
      </w:pPr>
    </w:p>
    <w:p w14:paraId="6D696261" w14:textId="77777777" w:rsidR="008850E8" w:rsidRDefault="008850E8" w:rsidP="00A46BE3">
      <w:pPr>
        <w:tabs>
          <w:tab w:val="left" w:pos="0"/>
        </w:tabs>
        <w:rPr>
          <w:rFonts w:ascii="Calibri-Bold" w:hAnsi="Calibri-Bold" w:hint="eastAsia"/>
          <w:b/>
          <w:bCs/>
          <w:color w:val="000000"/>
        </w:rPr>
      </w:pPr>
    </w:p>
    <w:p w14:paraId="7EF00C6F" w14:textId="77777777" w:rsidR="00A46BE3" w:rsidRDefault="0007388D" w:rsidP="00A46BE3">
      <w:pPr>
        <w:tabs>
          <w:tab w:val="left" w:pos="0"/>
        </w:tabs>
        <w:rPr>
          <w:rFonts w:ascii="Calibri-Bold" w:hAnsi="Calibri-Bold" w:hint="eastAsia"/>
          <w:b/>
          <w:bCs/>
          <w:color w:val="000000"/>
        </w:rPr>
      </w:pPr>
      <w:r>
        <w:rPr>
          <w:rFonts w:ascii="Calibri-Bold" w:hAnsi="Calibri-Bold"/>
          <w:b/>
          <w:bCs/>
          <w:color w:val="000000"/>
        </w:rPr>
        <w:t>4.2</w:t>
      </w:r>
      <w:r w:rsidR="00A46BE3">
        <w:rPr>
          <w:rFonts w:ascii="Calibri-Bold" w:hAnsi="Calibri-Bold"/>
          <w:b/>
          <w:bCs/>
          <w:color w:val="000000"/>
        </w:rPr>
        <w:t>. Sadržaj financijskog plana proračunskog korisnika Općine Starigrad</w:t>
      </w:r>
    </w:p>
    <w:p w14:paraId="5A19FF6D" w14:textId="77777777" w:rsidR="00A46BE3" w:rsidRDefault="00A46BE3" w:rsidP="00A46BE3">
      <w:pPr>
        <w:tabs>
          <w:tab w:val="left" w:pos="0"/>
        </w:tabs>
        <w:rPr>
          <w:rFonts w:ascii="Calibri-Bold" w:hAnsi="Calibri-Bold" w:hint="eastAsia"/>
          <w:b/>
          <w:bCs/>
          <w:color w:val="000000"/>
        </w:rPr>
      </w:pPr>
    </w:p>
    <w:p w14:paraId="3268D13D" w14:textId="781CE841" w:rsidR="00A46BE3" w:rsidRDefault="00A46BE3" w:rsidP="00A46BE3">
      <w:pPr>
        <w:tabs>
          <w:tab w:val="left" w:pos="0"/>
        </w:tabs>
        <w:rPr>
          <w:rFonts w:cs="Times New Roman"/>
          <w:color w:val="000000"/>
        </w:rPr>
      </w:pPr>
      <w:r>
        <w:rPr>
          <w:rFonts w:cs="Times New Roman"/>
          <w:color w:val="000000"/>
        </w:rPr>
        <w:t xml:space="preserve">Proračunski korisnik Općine Starigrad </w:t>
      </w:r>
      <w:r w:rsidRPr="004B2719">
        <w:rPr>
          <w:rFonts w:cs="Times New Roman"/>
          <w:color w:val="000000"/>
        </w:rPr>
        <w:t>rashode i izdatke za 202</w:t>
      </w:r>
      <w:r w:rsidR="004C2E19">
        <w:rPr>
          <w:rFonts w:cs="Times New Roman"/>
          <w:color w:val="000000"/>
        </w:rPr>
        <w:t>5</w:t>
      </w:r>
      <w:r w:rsidRPr="004B2719">
        <w:rPr>
          <w:rFonts w:cs="Times New Roman"/>
          <w:color w:val="000000"/>
        </w:rPr>
        <w:t>. godinu planir</w:t>
      </w:r>
      <w:r>
        <w:rPr>
          <w:rFonts w:cs="Times New Roman"/>
          <w:color w:val="000000"/>
        </w:rPr>
        <w:t>a</w:t>
      </w:r>
      <w:r w:rsidRPr="004B2719">
        <w:rPr>
          <w:rFonts w:cs="Times New Roman"/>
          <w:color w:val="000000"/>
        </w:rPr>
        <w:t xml:space="preserve"> na razini skupine (druga razina</w:t>
      </w:r>
      <w:r>
        <w:rPr>
          <w:rFonts w:cs="Times New Roman"/>
          <w:color w:val="000000"/>
        </w:rPr>
        <w:t xml:space="preserve"> </w:t>
      </w:r>
      <w:r w:rsidRPr="004B2719">
        <w:rPr>
          <w:rFonts w:cs="Times New Roman"/>
          <w:color w:val="000000"/>
        </w:rPr>
        <w:t>računskog plana) isto kao za 202</w:t>
      </w:r>
      <w:r w:rsidR="004C2E19">
        <w:rPr>
          <w:rFonts w:cs="Times New Roman"/>
          <w:color w:val="000000"/>
        </w:rPr>
        <w:t>6</w:t>
      </w:r>
      <w:r>
        <w:rPr>
          <w:rFonts w:cs="Times New Roman"/>
          <w:color w:val="000000"/>
        </w:rPr>
        <w:t>. i 202</w:t>
      </w:r>
      <w:r w:rsidR="00EE4773">
        <w:rPr>
          <w:rFonts w:cs="Times New Roman"/>
          <w:color w:val="000000"/>
        </w:rPr>
        <w:t>7</w:t>
      </w:r>
      <w:r w:rsidRPr="004B2719">
        <w:rPr>
          <w:rFonts w:cs="Times New Roman"/>
          <w:color w:val="000000"/>
        </w:rPr>
        <w:t xml:space="preserve">. </w:t>
      </w:r>
      <w:r>
        <w:rPr>
          <w:rFonts w:cs="Times New Roman"/>
          <w:color w:val="000000"/>
        </w:rPr>
        <w:t>g</w:t>
      </w:r>
      <w:r w:rsidRPr="004B2719">
        <w:rPr>
          <w:rFonts w:cs="Times New Roman"/>
          <w:color w:val="000000"/>
        </w:rPr>
        <w:t>odinu</w:t>
      </w:r>
      <w:r>
        <w:rPr>
          <w:rFonts w:cs="Times New Roman"/>
          <w:color w:val="000000"/>
        </w:rPr>
        <w:t xml:space="preserve">. </w:t>
      </w:r>
    </w:p>
    <w:p w14:paraId="7A2FE66D" w14:textId="77777777" w:rsidR="00A46BE3" w:rsidRDefault="00A46BE3" w:rsidP="00A46BE3">
      <w:pPr>
        <w:tabs>
          <w:tab w:val="left" w:pos="0"/>
        </w:tabs>
        <w:rPr>
          <w:rFonts w:cs="Times New Roman"/>
          <w:color w:val="000000"/>
        </w:rPr>
      </w:pPr>
    </w:p>
    <w:p w14:paraId="1AA7D890" w14:textId="298FAE26" w:rsidR="00A46BE3" w:rsidRPr="00A46BE3" w:rsidRDefault="00A46BE3" w:rsidP="00A46BE3">
      <w:pPr>
        <w:tabs>
          <w:tab w:val="left" w:pos="0"/>
        </w:tabs>
        <w:rPr>
          <w:rFonts w:cs="Times New Roman"/>
          <w:color w:val="000000"/>
        </w:rPr>
      </w:pPr>
      <w:r w:rsidRPr="00A46BE3">
        <w:rPr>
          <w:rFonts w:cs="Times New Roman"/>
          <w:color w:val="000000"/>
        </w:rPr>
        <w:t xml:space="preserve">Prijedlog financijskog plana proračunskih </w:t>
      </w:r>
      <w:r>
        <w:rPr>
          <w:rFonts w:cs="Times New Roman"/>
          <w:color w:val="000000"/>
        </w:rPr>
        <w:t xml:space="preserve">korisnika </w:t>
      </w:r>
      <w:r w:rsidRPr="00A46BE3">
        <w:rPr>
          <w:rFonts w:cs="Times New Roman"/>
          <w:color w:val="000000"/>
        </w:rPr>
        <w:t>za razdoblje 202</w:t>
      </w:r>
      <w:r w:rsidR="00EE4773">
        <w:rPr>
          <w:rFonts w:cs="Times New Roman"/>
          <w:color w:val="000000"/>
        </w:rPr>
        <w:t>5</w:t>
      </w:r>
      <w:r w:rsidRPr="00A46BE3">
        <w:rPr>
          <w:rFonts w:cs="Times New Roman"/>
          <w:color w:val="000000"/>
        </w:rPr>
        <w:t>. - 202</w:t>
      </w:r>
      <w:r w:rsidR="00EE4773">
        <w:rPr>
          <w:rFonts w:cs="Times New Roman"/>
          <w:color w:val="000000"/>
        </w:rPr>
        <w:t>7</w:t>
      </w:r>
      <w:r w:rsidRPr="00A46BE3">
        <w:rPr>
          <w:rFonts w:cs="Times New Roman"/>
          <w:color w:val="000000"/>
        </w:rPr>
        <w:t>. sastoji se od plana za</w:t>
      </w:r>
    </w:p>
    <w:p w14:paraId="342BD49F" w14:textId="77777777" w:rsidR="00A46BE3" w:rsidRDefault="00A46BE3" w:rsidP="00A46BE3">
      <w:pPr>
        <w:tabs>
          <w:tab w:val="left" w:pos="0"/>
        </w:tabs>
        <w:rPr>
          <w:rFonts w:cs="Times New Roman"/>
          <w:color w:val="000000"/>
        </w:rPr>
      </w:pPr>
      <w:r w:rsidRPr="00A46BE3">
        <w:rPr>
          <w:rFonts w:cs="Times New Roman"/>
          <w:color w:val="000000"/>
        </w:rPr>
        <w:t>proračunsku godinu i projekcija za sljedeće dvije godine, a sadrži op</w:t>
      </w:r>
      <w:r>
        <w:rPr>
          <w:rFonts w:cs="Times New Roman"/>
          <w:color w:val="000000"/>
        </w:rPr>
        <w:t xml:space="preserve">ći i posebni dio te </w:t>
      </w:r>
      <w:r w:rsidRPr="00A46BE3">
        <w:rPr>
          <w:rFonts w:cs="Times New Roman"/>
          <w:color w:val="000000"/>
        </w:rPr>
        <w:t>obrazloženje financijskog plana.</w:t>
      </w:r>
    </w:p>
    <w:p w14:paraId="1088961B" w14:textId="77777777" w:rsidR="00A46BE3" w:rsidRDefault="00A46BE3" w:rsidP="00A46BE3">
      <w:pPr>
        <w:tabs>
          <w:tab w:val="left" w:pos="0"/>
        </w:tabs>
        <w:rPr>
          <w:rFonts w:cs="Times New Roman"/>
          <w:color w:val="000000"/>
        </w:rPr>
      </w:pPr>
    </w:p>
    <w:p w14:paraId="62F34214" w14:textId="77777777" w:rsidR="00A46BE3" w:rsidRDefault="00A46BE3" w:rsidP="00A46BE3">
      <w:pPr>
        <w:tabs>
          <w:tab w:val="left" w:pos="0"/>
        </w:tabs>
        <w:rPr>
          <w:rFonts w:ascii="Calibri-Bold" w:hAnsi="Calibri-Bold" w:hint="eastAsia"/>
          <w:bCs/>
          <w:color w:val="000000"/>
        </w:rPr>
      </w:pPr>
      <w:r>
        <w:rPr>
          <w:rFonts w:ascii="Calibri-Bold" w:hAnsi="Calibri-Bold"/>
          <w:bCs/>
          <w:color w:val="000000"/>
        </w:rPr>
        <w:t>Detaljan prikaz sadržaja financijskog plana proračunskog korisnika je sljedeći:</w:t>
      </w:r>
    </w:p>
    <w:p w14:paraId="293AE2EB" w14:textId="77777777" w:rsidR="00A46BE3" w:rsidRDefault="00A46BE3" w:rsidP="00A46BE3">
      <w:pPr>
        <w:tabs>
          <w:tab w:val="left" w:pos="0"/>
        </w:tabs>
        <w:rPr>
          <w:rFonts w:ascii="Calibri-Bold" w:hAnsi="Calibri-Bold" w:hint="eastAsia"/>
          <w:bCs/>
          <w:color w:val="000000"/>
        </w:rPr>
      </w:pPr>
    </w:p>
    <w:tbl>
      <w:tblPr>
        <w:tblStyle w:val="TableGrid"/>
        <w:tblW w:w="0" w:type="auto"/>
        <w:tblLook w:val="04A0" w:firstRow="1" w:lastRow="0" w:firstColumn="1" w:lastColumn="0" w:noHBand="0" w:noVBand="1"/>
      </w:tblPr>
      <w:tblGrid>
        <w:gridCol w:w="2093"/>
        <w:gridCol w:w="3544"/>
        <w:gridCol w:w="4217"/>
      </w:tblGrid>
      <w:tr w:rsidR="00A46BE3" w:rsidRPr="00F45D16" w14:paraId="63BC0799" w14:textId="77777777" w:rsidTr="0007388D">
        <w:tc>
          <w:tcPr>
            <w:tcW w:w="2093" w:type="dxa"/>
            <w:shd w:val="clear" w:color="auto" w:fill="D9D9D9" w:themeFill="background1" w:themeFillShade="D9"/>
          </w:tcPr>
          <w:p w14:paraId="53200931" w14:textId="77777777" w:rsidR="00A46BE3" w:rsidRPr="00F45D16" w:rsidRDefault="00A46BE3" w:rsidP="0007388D">
            <w:pPr>
              <w:rPr>
                <w:rFonts w:ascii="Calibri-Bold" w:hAnsi="Calibri-Bold" w:hint="eastAsia"/>
                <w:b/>
                <w:bCs/>
                <w:color w:val="000000"/>
              </w:rPr>
            </w:pPr>
            <w:r w:rsidRPr="00F45D16">
              <w:rPr>
                <w:rFonts w:ascii="Calibri-Bold" w:hAnsi="Calibri-Bold"/>
                <w:b/>
                <w:bCs/>
                <w:color w:val="000000"/>
              </w:rPr>
              <w:t>SADRŽAJ</w:t>
            </w:r>
          </w:p>
        </w:tc>
        <w:tc>
          <w:tcPr>
            <w:tcW w:w="3544" w:type="dxa"/>
            <w:shd w:val="clear" w:color="auto" w:fill="D9D9D9" w:themeFill="background1" w:themeFillShade="D9"/>
          </w:tcPr>
          <w:p w14:paraId="0F0D8302" w14:textId="77777777" w:rsidR="00A46BE3" w:rsidRPr="00F45D16" w:rsidRDefault="00A46BE3" w:rsidP="0007388D">
            <w:pPr>
              <w:rPr>
                <w:rFonts w:ascii="Calibri-Bold" w:hAnsi="Calibri-Bold" w:hint="eastAsia"/>
                <w:b/>
                <w:bCs/>
                <w:color w:val="000000"/>
              </w:rPr>
            </w:pPr>
            <w:r w:rsidRPr="00F45D16">
              <w:rPr>
                <w:rFonts w:ascii="Calibri-Bold" w:hAnsi="Calibri-Bold"/>
                <w:b/>
                <w:bCs/>
                <w:color w:val="000000"/>
              </w:rPr>
              <w:t>SASTAVNI DIO</w:t>
            </w:r>
          </w:p>
        </w:tc>
        <w:tc>
          <w:tcPr>
            <w:tcW w:w="4217" w:type="dxa"/>
            <w:shd w:val="clear" w:color="auto" w:fill="D9D9D9" w:themeFill="background1" w:themeFillShade="D9"/>
          </w:tcPr>
          <w:p w14:paraId="14678DEA" w14:textId="77777777" w:rsidR="00A46BE3" w:rsidRPr="00F45D16" w:rsidRDefault="00A46BE3" w:rsidP="0007388D">
            <w:pPr>
              <w:rPr>
                <w:rFonts w:ascii="Calibri-Bold" w:hAnsi="Calibri-Bold" w:hint="eastAsia"/>
                <w:b/>
                <w:bCs/>
                <w:color w:val="000000"/>
              </w:rPr>
            </w:pPr>
            <w:r w:rsidRPr="00F45D16">
              <w:rPr>
                <w:rFonts w:ascii="Calibri-Bold" w:hAnsi="Calibri-Bold"/>
                <w:b/>
                <w:bCs/>
                <w:color w:val="000000"/>
              </w:rPr>
              <w:t>OPIS SASTAVNOG DIJELA</w:t>
            </w:r>
          </w:p>
        </w:tc>
      </w:tr>
      <w:tr w:rsidR="00A46BE3" w14:paraId="2EB07708" w14:textId="77777777" w:rsidTr="0007388D">
        <w:trPr>
          <w:trHeight w:val="165"/>
        </w:trPr>
        <w:tc>
          <w:tcPr>
            <w:tcW w:w="2093" w:type="dxa"/>
            <w:vMerge w:val="restart"/>
            <w:vAlign w:val="center"/>
          </w:tcPr>
          <w:p w14:paraId="3F7C5E43" w14:textId="77777777" w:rsidR="00A46BE3" w:rsidRPr="00F45D16" w:rsidRDefault="00A46BE3" w:rsidP="0007388D">
            <w:pPr>
              <w:jc w:val="left"/>
              <w:rPr>
                <w:rFonts w:ascii="Calibri-Bold" w:hAnsi="Calibri-Bold" w:hint="eastAsia"/>
                <w:bCs/>
                <w:color w:val="000000"/>
              </w:rPr>
            </w:pPr>
          </w:p>
          <w:p w14:paraId="2138F67A" w14:textId="77777777" w:rsidR="00A46BE3" w:rsidRPr="00F45D16" w:rsidRDefault="00A46BE3" w:rsidP="0007388D">
            <w:pPr>
              <w:jc w:val="left"/>
              <w:rPr>
                <w:rFonts w:ascii="Calibri-Bold" w:hAnsi="Calibri-Bold" w:hint="eastAsia"/>
                <w:bCs/>
                <w:color w:val="000000"/>
              </w:rPr>
            </w:pPr>
            <w:r w:rsidRPr="00F45D16">
              <w:rPr>
                <w:rFonts w:ascii="Calibri-Bold" w:hAnsi="Calibri-Bold"/>
                <w:bCs/>
                <w:color w:val="000000"/>
              </w:rPr>
              <w:t xml:space="preserve">Opći dio </w:t>
            </w:r>
            <w:r>
              <w:rPr>
                <w:rFonts w:ascii="Calibri-Bold" w:hAnsi="Calibri-Bold"/>
                <w:bCs/>
                <w:color w:val="000000"/>
              </w:rPr>
              <w:t>financijskog plana</w:t>
            </w:r>
          </w:p>
          <w:p w14:paraId="21545A66" w14:textId="77777777" w:rsidR="00A46BE3" w:rsidRPr="00F45D16" w:rsidRDefault="00A46BE3" w:rsidP="0007388D">
            <w:pPr>
              <w:jc w:val="left"/>
              <w:rPr>
                <w:rFonts w:ascii="Calibri-Bold" w:hAnsi="Calibri-Bold" w:hint="eastAsia"/>
                <w:bCs/>
                <w:color w:val="000000"/>
              </w:rPr>
            </w:pPr>
          </w:p>
          <w:p w14:paraId="3C1CB7BF" w14:textId="77777777" w:rsidR="00A46BE3" w:rsidRPr="00F45D16" w:rsidRDefault="00A46BE3" w:rsidP="0007388D">
            <w:pPr>
              <w:jc w:val="left"/>
              <w:rPr>
                <w:rFonts w:ascii="Calibri-Bold" w:hAnsi="Calibri-Bold" w:hint="eastAsia"/>
                <w:bCs/>
                <w:color w:val="000000"/>
              </w:rPr>
            </w:pPr>
          </w:p>
          <w:p w14:paraId="34C1F92C" w14:textId="77777777" w:rsidR="00A46BE3" w:rsidRPr="00F45D16" w:rsidRDefault="00A46BE3" w:rsidP="0007388D">
            <w:pPr>
              <w:jc w:val="left"/>
              <w:rPr>
                <w:rFonts w:ascii="Calibri-Bold" w:hAnsi="Calibri-Bold" w:hint="eastAsia"/>
                <w:bCs/>
                <w:color w:val="000000"/>
              </w:rPr>
            </w:pPr>
          </w:p>
        </w:tc>
        <w:tc>
          <w:tcPr>
            <w:tcW w:w="3544" w:type="dxa"/>
          </w:tcPr>
          <w:p w14:paraId="1080DE36" w14:textId="77777777" w:rsidR="00A46BE3" w:rsidRDefault="00A46BE3" w:rsidP="0007388D">
            <w:pPr>
              <w:rPr>
                <w:rStyle w:val="fontstyle01"/>
                <w:rFonts w:hint="eastAsia"/>
              </w:rPr>
            </w:pPr>
          </w:p>
          <w:p w14:paraId="3AD96D33" w14:textId="77777777" w:rsidR="00A46BE3" w:rsidRDefault="00A46BE3" w:rsidP="0007388D">
            <w:pPr>
              <w:rPr>
                <w:rStyle w:val="fontstyle01"/>
                <w:rFonts w:hint="eastAsia"/>
              </w:rPr>
            </w:pPr>
          </w:p>
          <w:p w14:paraId="423EFE1E" w14:textId="77777777" w:rsidR="00A46BE3" w:rsidRDefault="00A46BE3" w:rsidP="0007388D">
            <w:pPr>
              <w:rPr>
                <w:rStyle w:val="fontstyle01"/>
                <w:rFonts w:hint="eastAsia"/>
              </w:rPr>
            </w:pPr>
          </w:p>
          <w:p w14:paraId="05A78E68" w14:textId="77777777" w:rsidR="00A46BE3" w:rsidRPr="00F45D16" w:rsidRDefault="00A46BE3" w:rsidP="0007388D">
            <w:pPr>
              <w:rPr>
                <w:rStyle w:val="fontstyle01"/>
                <w:rFonts w:hint="eastAsia"/>
              </w:rPr>
            </w:pPr>
            <w:r w:rsidRPr="00F45D16">
              <w:rPr>
                <w:rStyle w:val="fontstyle01"/>
              </w:rPr>
              <w:t>Sažetak Računa prihoda i rashoda</w:t>
            </w:r>
          </w:p>
          <w:p w14:paraId="080EE687" w14:textId="77777777" w:rsidR="00A46BE3" w:rsidRPr="00F45D16" w:rsidRDefault="00A46BE3" w:rsidP="0007388D">
            <w:r w:rsidRPr="00F45D16">
              <w:rPr>
                <w:rStyle w:val="fontstyle01"/>
              </w:rPr>
              <w:t>Sažetak Računa financiranja</w:t>
            </w:r>
          </w:p>
          <w:p w14:paraId="3EAE8C1B" w14:textId="77777777" w:rsidR="00A46BE3" w:rsidRPr="00F45D16" w:rsidRDefault="00A46BE3" w:rsidP="0007388D">
            <w:pPr>
              <w:rPr>
                <w:rFonts w:ascii="Calibri-Bold" w:hAnsi="Calibri-Bold" w:hint="eastAsia"/>
                <w:bCs/>
                <w:color w:val="000000"/>
              </w:rPr>
            </w:pPr>
          </w:p>
        </w:tc>
        <w:tc>
          <w:tcPr>
            <w:tcW w:w="4217" w:type="dxa"/>
            <w:vAlign w:val="center"/>
          </w:tcPr>
          <w:p w14:paraId="4941B117" w14:textId="77777777" w:rsidR="00A46BE3" w:rsidRDefault="00A46BE3" w:rsidP="0007388D">
            <w:pPr>
              <w:jc w:val="left"/>
              <w:rPr>
                <w:rStyle w:val="fontstyle01"/>
                <w:rFonts w:hint="eastAsia"/>
              </w:rPr>
            </w:pPr>
            <w:r>
              <w:rPr>
                <w:rStyle w:val="fontstyle01"/>
              </w:rPr>
              <w:t>- ukupni prihodi poslovanja i prihodi od prodaje nefinancijske imovine,</w:t>
            </w:r>
            <w:r>
              <w:rPr>
                <w:rFonts w:ascii="Calibri" w:hAnsi="Calibri" w:cs="Calibri"/>
                <w:color w:val="000000"/>
                <w:sz w:val="22"/>
                <w:szCs w:val="22"/>
              </w:rPr>
              <w:br/>
            </w:r>
            <w:r>
              <w:rPr>
                <w:rStyle w:val="fontstyle01"/>
              </w:rPr>
              <w:t>ukupni  rashodi poslovanja i rashodi za nabavu nefinancijske imovine</w:t>
            </w:r>
          </w:p>
          <w:p w14:paraId="78338B8E" w14:textId="77777777" w:rsidR="00A46BE3" w:rsidRDefault="00A46BE3" w:rsidP="0007388D">
            <w:pPr>
              <w:jc w:val="left"/>
            </w:pPr>
            <w:r>
              <w:t xml:space="preserve">- </w:t>
            </w:r>
            <w:r>
              <w:rPr>
                <w:rStyle w:val="fontstyle01"/>
              </w:rPr>
              <w:t>ukupni primici od financijske imovine i zaduživanja i izdaci za financijsku</w:t>
            </w:r>
            <w:r>
              <w:rPr>
                <w:rFonts w:ascii="Calibri" w:hAnsi="Calibri" w:cs="Calibri"/>
                <w:color w:val="000000"/>
                <w:sz w:val="22"/>
                <w:szCs w:val="22"/>
              </w:rPr>
              <w:br/>
            </w:r>
            <w:r>
              <w:rPr>
                <w:rStyle w:val="fontstyle01"/>
              </w:rPr>
              <w:t>imovinu i otplate zajmova</w:t>
            </w:r>
          </w:p>
          <w:p w14:paraId="6C7DBC5F" w14:textId="77777777" w:rsidR="00A46BE3" w:rsidRDefault="00A46BE3" w:rsidP="0007388D">
            <w:pPr>
              <w:jc w:val="left"/>
            </w:pPr>
          </w:p>
        </w:tc>
      </w:tr>
      <w:tr w:rsidR="00A46BE3" w14:paraId="66EE13DF" w14:textId="77777777" w:rsidTr="0007388D">
        <w:trPr>
          <w:trHeight w:val="165"/>
        </w:trPr>
        <w:tc>
          <w:tcPr>
            <w:tcW w:w="2093" w:type="dxa"/>
            <w:vMerge/>
          </w:tcPr>
          <w:p w14:paraId="42D344C0" w14:textId="77777777" w:rsidR="00A46BE3" w:rsidRPr="00F45D16" w:rsidRDefault="00A46BE3" w:rsidP="0007388D">
            <w:pPr>
              <w:rPr>
                <w:rFonts w:ascii="Calibri-Bold" w:hAnsi="Calibri-Bold" w:hint="eastAsia"/>
                <w:bCs/>
                <w:color w:val="000000"/>
              </w:rPr>
            </w:pPr>
          </w:p>
        </w:tc>
        <w:tc>
          <w:tcPr>
            <w:tcW w:w="3544" w:type="dxa"/>
            <w:vAlign w:val="center"/>
          </w:tcPr>
          <w:p w14:paraId="3E01413B" w14:textId="77777777" w:rsidR="00A46BE3" w:rsidRPr="00F45D16" w:rsidRDefault="00A46BE3" w:rsidP="0007388D">
            <w:pPr>
              <w:jc w:val="left"/>
              <w:rPr>
                <w:rFonts w:ascii="Calibri-Bold" w:hAnsi="Calibri-Bold" w:hint="eastAsia"/>
                <w:bCs/>
                <w:color w:val="000000"/>
              </w:rPr>
            </w:pPr>
            <w:r w:rsidRPr="00F45D16">
              <w:rPr>
                <w:rFonts w:ascii="Calibri-Bold" w:hAnsi="Calibri-Bold" w:hint="eastAsia"/>
                <w:bCs/>
                <w:color w:val="000000"/>
              </w:rPr>
              <w:t>R</w:t>
            </w:r>
            <w:r w:rsidRPr="00F45D16">
              <w:rPr>
                <w:rFonts w:ascii="Calibri-Bold" w:hAnsi="Calibri-Bold"/>
                <w:bCs/>
                <w:color w:val="000000"/>
              </w:rPr>
              <w:t>ačun prihoda i rashoda</w:t>
            </w:r>
          </w:p>
        </w:tc>
        <w:tc>
          <w:tcPr>
            <w:tcW w:w="4217" w:type="dxa"/>
          </w:tcPr>
          <w:p w14:paraId="51305936" w14:textId="77777777" w:rsidR="00A46BE3" w:rsidRDefault="00A46BE3" w:rsidP="0007388D">
            <w:pPr>
              <w:jc w:val="left"/>
            </w:pPr>
            <w:r>
              <w:rPr>
                <w:rStyle w:val="fontstyle01"/>
              </w:rPr>
              <w:t>- ukupni prihodi i rashodi iskazani prema izvorima financiranja i ekonomskoj</w:t>
            </w:r>
            <w:r>
              <w:rPr>
                <w:rFonts w:ascii="Calibri" w:hAnsi="Calibri" w:cs="Calibri"/>
                <w:color w:val="000000"/>
                <w:sz w:val="22"/>
                <w:szCs w:val="22"/>
              </w:rPr>
              <w:br/>
            </w:r>
            <w:r>
              <w:rPr>
                <w:rStyle w:val="fontstyle01"/>
              </w:rPr>
              <w:t>klasifikaciji na razini skupine</w:t>
            </w:r>
            <w:r>
              <w:rPr>
                <w:rFonts w:ascii="Calibri" w:hAnsi="Calibri" w:cs="Calibri"/>
                <w:color w:val="000000"/>
                <w:sz w:val="22"/>
                <w:szCs w:val="22"/>
              </w:rPr>
              <w:br/>
            </w:r>
            <w:r>
              <w:rPr>
                <w:rStyle w:val="fontstyle01"/>
              </w:rPr>
              <w:t>- ukupni rashodi iskazani prema funkcijskoj klasifikaciji</w:t>
            </w:r>
          </w:p>
          <w:p w14:paraId="46DB5238" w14:textId="77777777" w:rsidR="00A46BE3" w:rsidRDefault="00A46BE3" w:rsidP="0007388D">
            <w:pPr>
              <w:rPr>
                <w:rFonts w:ascii="Calibri-Bold" w:hAnsi="Calibri-Bold" w:hint="eastAsia"/>
                <w:b/>
                <w:bCs/>
                <w:color w:val="000000"/>
              </w:rPr>
            </w:pPr>
          </w:p>
        </w:tc>
      </w:tr>
      <w:tr w:rsidR="00A46BE3" w14:paraId="54C81D14" w14:textId="77777777" w:rsidTr="0007388D">
        <w:trPr>
          <w:trHeight w:val="165"/>
        </w:trPr>
        <w:tc>
          <w:tcPr>
            <w:tcW w:w="2093" w:type="dxa"/>
            <w:vMerge/>
          </w:tcPr>
          <w:p w14:paraId="567D3092" w14:textId="77777777" w:rsidR="00A46BE3" w:rsidRPr="00F45D16" w:rsidRDefault="00A46BE3" w:rsidP="0007388D">
            <w:pPr>
              <w:rPr>
                <w:rFonts w:ascii="Calibri-Bold" w:hAnsi="Calibri-Bold" w:hint="eastAsia"/>
                <w:bCs/>
                <w:color w:val="000000"/>
              </w:rPr>
            </w:pPr>
          </w:p>
        </w:tc>
        <w:tc>
          <w:tcPr>
            <w:tcW w:w="3544" w:type="dxa"/>
          </w:tcPr>
          <w:p w14:paraId="1BBD33B9" w14:textId="77777777" w:rsidR="00A46BE3" w:rsidRDefault="00A46BE3" w:rsidP="0007388D">
            <w:pPr>
              <w:rPr>
                <w:rFonts w:ascii="Calibri-Bold" w:hAnsi="Calibri-Bold" w:hint="eastAsia"/>
                <w:bCs/>
                <w:color w:val="000000"/>
              </w:rPr>
            </w:pPr>
          </w:p>
          <w:p w14:paraId="4475FC26" w14:textId="77777777" w:rsidR="00A46BE3" w:rsidRDefault="00A46BE3" w:rsidP="0007388D">
            <w:pPr>
              <w:rPr>
                <w:rFonts w:ascii="Calibri-Bold" w:hAnsi="Calibri-Bold" w:hint="eastAsia"/>
                <w:bCs/>
                <w:color w:val="000000"/>
              </w:rPr>
            </w:pPr>
          </w:p>
          <w:p w14:paraId="7D5723A1" w14:textId="77777777" w:rsidR="00A46BE3" w:rsidRPr="00F45D16" w:rsidRDefault="00A46BE3" w:rsidP="0007388D">
            <w:pPr>
              <w:rPr>
                <w:rFonts w:ascii="Calibri-Bold" w:hAnsi="Calibri-Bold" w:hint="eastAsia"/>
                <w:bCs/>
                <w:color w:val="000000"/>
              </w:rPr>
            </w:pPr>
            <w:r w:rsidRPr="00F45D16">
              <w:rPr>
                <w:rFonts w:ascii="Calibri-Bold" w:hAnsi="Calibri-Bold"/>
                <w:bCs/>
                <w:color w:val="000000"/>
              </w:rPr>
              <w:t>Račun financiranja</w:t>
            </w:r>
          </w:p>
        </w:tc>
        <w:tc>
          <w:tcPr>
            <w:tcW w:w="4217" w:type="dxa"/>
            <w:vAlign w:val="center"/>
          </w:tcPr>
          <w:p w14:paraId="12FED1ED" w14:textId="77777777" w:rsidR="00A46BE3" w:rsidRDefault="00A46BE3" w:rsidP="0007388D">
            <w:pPr>
              <w:jc w:val="left"/>
            </w:pPr>
            <w:r>
              <w:rPr>
                <w:rStyle w:val="fontstyle01"/>
              </w:rPr>
              <w:t>- ukupni primici od financijske imovine i zaduživanja i izdaci za financijsku</w:t>
            </w:r>
            <w:r>
              <w:rPr>
                <w:rFonts w:ascii="Calibri" w:hAnsi="Calibri" w:cs="Calibri"/>
                <w:color w:val="000000"/>
                <w:sz w:val="22"/>
                <w:szCs w:val="22"/>
              </w:rPr>
              <w:br/>
            </w:r>
            <w:r>
              <w:rPr>
                <w:rStyle w:val="fontstyle01"/>
              </w:rPr>
              <w:t>imovinu i otplate instrumenata zaduživanja prema izvorima financiranja i</w:t>
            </w:r>
            <w:r>
              <w:rPr>
                <w:rFonts w:ascii="Calibri" w:hAnsi="Calibri" w:cs="Calibri"/>
                <w:color w:val="000000"/>
                <w:sz w:val="22"/>
                <w:szCs w:val="22"/>
              </w:rPr>
              <w:t xml:space="preserve"> </w:t>
            </w:r>
            <w:r>
              <w:rPr>
                <w:rStyle w:val="fontstyle01"/>
              </w:rPr>
              <w:t>ekonomskoj klasifikaciji na razini skupine</w:t>
            </w:r>
          </w:p>
        </w:tc>
      </w:tr>
      <w:tr w:rsidR="00A46BE3" w14:paraId="3C79A273" w14:textId="77777777" w:rsidTr="0007388D">
        <w:trPr>
          <w:trHeight w:val="165"/>
        </w:trPr>
        <w:tc>
          <w:tcPr>
            <w:tcW w:w="2093" w:type="dxa"/>
            <w:vMerge/>
          </w:tcPr>
          <w:p w14:paraId="1C107A02" w14:textId="77777777" w:rsidR="00A46BE3" w:rsidRPr="00F45D16" w:rsidRDefault="00A46BE3" w:rsidP="0007388D">
            <w:pPr>
              <w:rPr>
                <w:rFonts w:ascii="Calibri-Bold" w:hAnsi="Calibri-Bold" w:hint="eastAsia"/>
                <w:bCs/>
                <w:color w:val="000000"/>
              </w:rPr>
            </w:pPr>
          </w:p>
        </w:tc>
        <w:tc>
          <w:tcPr>
            <w:tcW w:w="3544" w:type="dxa"/>
          </w:tcPr>
          <w:p w14:paraId="3F256E3A" w14:textId="77777777" w:rsidR="00A46BE3" w:rsidRDefault="00A46BE3" w:rsidP="0007388D">
            <w:pPr>
              <w:rPr>
                <w:rFonts w:ascii="Calibri-Bold" w:hAnsi="Calibri-Bold" w:hint="eastAsia"/>
                <w:bCs/>
                <w:color w:val="000000"/>
              </w:rPr>
            </w:pPr>
          </w:p>
          <w:p w14:paraId="1A027632" w14:textId="77777777" w:rsidR="00A46BE3" w:rsidRPr="00F45D16" w:rsidRDefault="00A46BE3" w:rsidP="0007388D">
            <w:pPr>
              <w:rPr>
                <w:rFonts w:ascii="Calibri-Bold" w:hAnsi="Calibri-Bold" w:hint="eastAsia"/>
                <w:bCs/>
                <w:color w:val="000000"/>
              </w:rPr>
            </w:pPr>
            <w:r w:rsidRPr="00F45D16">
              <w:rPr>
                <w:rFonts w:ascii="Calibri-Bold" w:hAnsi="Calibri-Bold"/>
                <w:bCs/>
                <w:color w:val="000000"/>
              </w:rPr>
              <w:t>Preneseni višak ili preneseni manjak prihoda nad rashodima</w:t>
            </w:r>
          </w:p>
        </w:tc>
        <w:tc>
          <w:tcPr>
            <w:tcW w:w="4217" w:type="dxa"/>
          </w:tcPr>
          <w:p w14:paraId="6B7D2ECF" w14:textId="77777777" w:rsidR="00A46BE3" w:rsidRPr="006C75B9" w:rsidRDefault="00A46BE3" w:rsidP="0007388D">
            <w:pPr>
              <w:jc w:val="left"/>
            </w:pPr>
            <w:r>
              <w:rPr>
                <w:rStyle w:val="fontstyle01"/>
              </w:rPr>
              <w:t>- ako ukupni prihodi i primici nisu jednaki ukupnim rashodima i izdacima, opći</w:t>
            </w:r>
            <w:r>
              <w:rPr>
                <w:rFonts w:ascii="Calibri" w:hAnsi="Calibri" w:cs="Calibri"/>
                <w:color w:val="000000"/>
                <w:sz w:val="22"/>
                <w:szCs w:val="22"/>
              </w:rPr>
              <w:t xml:space="preserve"> </w:t>
            </w:r>
            <w:r>
              <w:rPr>
                <w:rStyle w:val="fontstyle01"/>
              </w:rPr>
              <w:t>dio proračuna sadrži i preneseni višak ili preneseni manjak prihoda nad</w:t>
            </w:r>
            <w:r>
              <w:rPr>
                <w:rFonts w:ascii="Calibri" w:hAnsi="Calibri" w:cs="Calibri"/>
                <w:color w:val="000000"/>
                <w:sz w:val="22"/>
                <w:szCs w:val="22"/>
              </w:rPr>
              <w:br/>
            </w:r>
            <w:r>
              <w:rPr>
                <w:rStyle w:val="fontstyle01"/>
              </w:rPr>
              <w:lastRenderedPageBreak/>
              <w:t>rashodima</w:t>
            </w:r>
          </w:p>
        </w:tc>
      </w:tr>
      <w:tr w:rsidR="00A46BE3" w14:paraId="6788BEFC" w14:textId="77777777" w:rsidTr="0007388D">
        <w:trPr>
          <w:trHeight w:val="165"/>
        </w:trPr>
        <w:tc>
          <w:tcPr>
            <w:tcW w:w="2093" w:type="dxa"/>
            <w:vMerge/>
          </w:tcPr>
          <w:p w14:paraId="2159FB4F" w14:textId="77777777" w:rsidR="00A46BE3" w:rsidRPr="00F45D16" w:rsidRDefault="00A46BE3" w:rsidP="0007388D">
            <w:pPr>
              <w:rPr>
                <w:rFonts w:ascii="Calibri-Bold" w:hAnsi="Calibri-Bold" w:hint="eastAsia"/>
                <w:bCs/>
                <w:color w:val="000000"/>
              </w:rPr>
            </w:pPr>
          </w:p>
        </w:tc>
        <w:tc>
          <w:tcPr>
            <w:tcW w:w="3544" w:type="dxa"/>
          </w:tcPr>
          <w:p w14:paraId="140ABDE6" w14:textId="77777777" w:rsidR="00A46BE3" w:rsidRDefault="00A46BE3" w:rsidP="0007388D">
            <w:pPr>
              <w:rPr>
                <w:rFonts w:ascii="Calibri-Bold" w:hAnsi="Calibri-Bold" w:hint="eastAsia"/>
                <w:bCs/>
                <w:color w:val="000000"/>
              </w:rPr>
            </w:pPr>
          </w:p>
          <w:p w14:paraId="7B23DCDE" w14:textId="77777777" w:rsidR="00A46BE3" w:rsidRDefault="00A46BE3" w:rsidP="0007388D">
            <w:pPr>
              <w:rPr>
                <w:rFonts w:ascii="Calibri-Bold" w:hAnsi="Calibri-Bold" w:hint="eastAsia"/>
                <w:bCs/>
                <w:color w:val="000000"/>
              </w:rPr>
            </w:pPr>
          </w:p>
          <w:p w14:paraId="29DD3952" w14:textId="77777777" w:rsidR="00A46BE3" w:rsidRDefault="00A46BE3" w:rsidP="0007388D">
            <w:pPr>
              <w:rPr>
                <w:rFonts w:ascii="Calibri-Bold" w:hAnsi="Calibri-Bold" w:hint="eastAsia"/>
                <w:bCs/>
                <w:color w:val="000000"/>
              </w:rPr>
            </w:pPr>
          </w:p>
          <w:p w14:paraId="26ECBE41" w14:textId="77777777" w:rsidR="00A46BE3" w:rsidRDefault="00A46BE3" w:rsidP="0007388D">
            <w:pPr>
              <w:rPr>
                <w:rFonts w:ascii="Calibri-Bold" w:hAnsi="Calibri-Bold" w:hint="eastAsia"/>
                <w:bCs/>
                <w:color w:val="000000"/>
              </w:rPr>
            </w:pPr>
          </w:p>
          <w:p w14:paraId="634B97AE" w14:textId="77777777" w:rsidR="00A46BE3" w:rsidRDefault="00A46BE3" w:rsidP="0007388D">
            <w:pPr>
              <w:rPr>
                <w:rFonts w:ascii="Calibri-Bold" w:hAnsi="Calibri-Bold" w:hint="eastAsia"/>
                <w:bCs/>
                <w:color w:val="000000"/>
              </w:rPr>
            </w:pPr>
          </w:p>
          <w:p w14:paraId="6606E6C5" w14:textId="77777777" w:rsidR="00A46BE3" w:rsidRDefault="00A46BE3" w:rsidP="0007388D">
            <w:pPr>
              <w:rPr>
                <w:rFonts w:ascii="Calibri-Bold" w:hAnsi="Calibri-Bold" w:hint="eastAsia"/>
                <w:bCs/>
                <w:color w:val="000000"/>
              </w:rPr>
            </w:pPr>
          </w:p>
          <w:p w14:paraId="31CFF75F" w14:textId="77777777" w:rsidR="00A46BE3" w:rsidRPr="00F45D16" w:rsidRDefault="00A46BE3" w:rsidP="0007388D">
            <w:pPr>
              <w:rPr>
                <w:rFonts w:ascii="Calibri-Bold" w:hAnsi="Calibri-Bold" w:hint="eastAsia"/>
                <w:bCs/>
                <w:color w:val="000000"/>
              </w:rPr>
            </w:pPr>
            <w:r>
              <w:rPr>
                <w:rFonts w:ascii="Calibri-Bold" w:hAnsi="Calibri-Bold" w:hint="eastAsia"/>
                <w:bCs/>
                <w:color w:val="000000"/>
              </w:rPr>
              <w:t>V</w:t>
            </w:r>
            <w:r>
              <w:rPr>
                <w:rFonts w:ascii="Calibri-Bold" w:hAnsi="Calibri-Bold"/>
                <w:bCs/>
                <w:color w:val="000000"/>
              </w:rPr>
              <w:t>išegodišnji plan uravnoteženja</w:t>
            </w:r>
          </w:p>
        </w:tc>
        <w:tc>
          <w:tcPr>
            <w:tcW w:w="4217" w:type="dxa"/>
          </w:tcPr>
          <w:p w14:paraId="1251CF42" w14:textId="77777777" w:rsidR="00A46BE3" w:rsidRPr="006C75B9" w:rsidRDefault="00A46BE3" w:rsidP="0007388D">
            <w:pPr>
              <w:jc w:val="left"/>
            </w:pPr>
            <w:r>
              <w:rPr>
                <w:rStyle w:val="fontstyle01"/>
              </w:rPr>
              <w:t>- ako proračunski korisnik ne može preneseni manjak podmiriti do kraja proračunske</w:t>
            </w:r>
            <w:r>
              <w:rPr>
                <w:rFonts w:ascii="Calibri" w:hAnsi="Calibri" w:cs="Calibri"/>
                <w:color w:val="000000"/>
                <w:sz w:val="22"/>
                <w:szCs w:val="22"/>
              </w:rPr>
              <w:t xml:space="preserve"> </w:t>
            </w:r>
            <w:r>
              <w:rPr>
                <w:rStyle w:val="fontstyle01"/>
              </w:rPr>
              <w:t>godine, obvezan je izraditi višegodišnji plan uravnoteženja za razdoblje za</w:t>
            </w:r>
            <w:r>
              <w:rPr>
                <w:rFonts w:ascii="Calibri" w:hAnsi="Calibri" w:cs="Calibri"/>
                <w:color w:val="000000"/>
                <w:sz w:val="22"/>
                <w:szCs w:val="22"/>
              </w:rPr>
              <w:t xml:space="preserve"> </w:t>
            </w:r>
            <w:r>
              <w:rPr>
                <w:rStyle w:val="fontstyle01"/>
              </w:rPr>
              <w:t>koje se financijski plan donosi</w:t>
            </w:r>
            <w:r>
              <w:rPr>
                <w:rFonts w:ascii="Calibri" w:hAnsi="Calibri" w:cs="Calibri"/>
                <w:color w:val="000000"/>
                <w:sz w:val="22"/>
                <w:szCs w:val="22"/>
              </w:rPr>
              <w:br/>
            </w:r>
            <w:r>
              <w:rPr>
                <w:rStyle w:val="fontstyle01"/>
              </w:rPr>
              <w:t>- ako proračunski korisnik ne može preneseni višak, zbog njegove veličine, u cijelosti</w:t>
            </w:r>
            <w:r>
              <w:rPr>
                <w:rFonts w:ascii="Calibri" w:hAnsi="Calibri" w:cs="Calibri"/>
                <w:color w:val="000000"/>
                <w:sz w:val="22"/>
                <w:szCs w:val="22"/>
              </w:rPr>
              <w:t xml:space="preserve"> </w:t>
            </w:r>
            <w:r>
              <w:rPr>
                <w:rStyle w:val="fontstyle01"/>
              </w:rPr>
              <w:t>iskoristiti u jednoj proračunskoj godini, korištenje viška planira se</w:t>
            </w:r>
            <w:r>
              <w:rPr>
                <w:rFonts w:ascii="Calibri" w:hAnsi="Calibri" w:cs="Calibri"/>
                <w:color w:val="000000"/>
                <w:sz w:val="22"/>
                <w:szCs w:val="22"/>
              </w:rPr>
              <w:t xml:space="preserve"> </w:t>
            </w:r>
            <w:r>
              <w:rPr>
                <w:rStyle w:val="fontstyle01"/>
              </w:rPr>
              <w:t>višegodišnjim planom uravnoteženja za razdoblje za koje se financijski plan</w:t>
            </w:r>
            <w:r>
              <w:rPr>
                <w:rFonts w:ascii="Calibri" w:hAnsi="Calibri" w:cs="Calibri"/>
                <w:color w:val="000000"/>
                <w:sz w:val="22"/>
                <w:szCs w:val="22"/>
              </w:rPr>
              <w:t xml:space="preserve"> </w:t>
            </w:r>
            <w:r>
              <w:rPr>
                <w:rStyle w:val="fontstyle01"/>
              </w:rPr>
              <w:t>donosi</w:t>
            </w:r>
          </w:p>
        </w:tc>
      </w:tr>
      <w:tr w:rsidR="00A46BE3" w14:paraId="54B2A062" w14:textId="77777777" w:rsidTr="0007388D">
        <w:tc>
          <w:tcPr>
            <w:tcW w:w="2093" w:type="dxa"/>
          </w:tcPr>
          <w:p w14:paraId="0413C99A" w14:textId="77777777" w:rsidR="00A46BE3" w:rsidRDefault="00A46BE3" w:rsidP="0007388D">
            <w:pPr>
              <w:jc w:val="left"/>
              <w:rPr>
                <w:rFonts w:ascii="Calibri-Bold" w:hAnsi="Calibri-Bold" w:hint="eastAsia"/>
                <w:bCs/>
                <w:color w:val="000000"/>
              </w:rPr>
            </w:pPr>
          </w:p>
          <w:p w14:paraId="0629DCAF" w14:textId="77777777" w:rsidR="00A46BE3" w:rsidRDefault="00A46BE3" w:rsidP="0007388D">
            <w:pPr>
              <w:jc w:val="left"/>
              <w:rPr>
                <w:rFonts w:ascii="Calibri-Bold" w:hAnsi="Calibri-Bold" w:hint="eastAsia"/>
                <w:bCs/>
                <w:color w:val="000000"/>
              </w:rPr>
            </w:pPr>
          </w:p>
          <w:p w14:paraId="0F03E0D9" w14:textId="77777777" w:rsidR="00A46BE3" w:rsidRPr="00F45D16" w:rsidRDefault="00A46BE3" w:rsidP="0007388D">
            <w:pPr>
              <w:jc w:val="left"/>
              <w:rPr>
                <w:rFonts w:ascii="Calibri-Bold" w:hAnsi="Calibri-Bold" w:hint="eastAsia"/>
                <w:bCs/>
                <w:color w:val="000000"/>
              </w:rPr>
            </w:pPr>
            <w:r>
              <w:rPr>
                <w:rFonts w:ascii="Calibri-Bold" w:hAnsi="Calibri-Bold"/>
                <w:bCs/>
                <w:color w:val="000000"/>
              </w:rPr>
              <w:t>Posebni dio financijskog plana</w:t>
            </w:r>
          </w:p>
        </w:tc>
        <w:tc>
          <w:tcPr>
            <w:tcW w:w="3544" w:type="dxa"/>
          </w:tcPr>
          <w:p w14:paraId="22D58BF2" w14:textId="77777777" w:rsidR="00A46BE3" w:rsidRDefault="00A46BE3" w:rsidP="0007388D">
            <w:pPr>
              <w:rPr>
                <w:rStyle w:val="fontstyle01"/>
                <w:rFonts w:hint="eastAsia"/>
              </w:rPr>
            </w:pPr>
          </w:p>
          <w:p w14:paraId="756695B5" w14:textId="77777777" w:rsidR="00A46BE3" w:rsidRDefault="00A46BE3" w:rsidP="0007388D">
            <w:pPr>
              <w:rPr>
                <w:rStyle w:val="fontstyle01"/>
                <w:rFonts w:hint="eastAsia"/>
              </w:rPr>
            </w:pPr>
          </w:p>
          <w:p w14:paraId="7B8A35F0" w14:textId="77777777" w:rsidR="00A46BE3" w:rsidRPr="006C75B9" w:rsidRDefault="00A46BE3" w:rsidP="0007388D">
            <w:pPr>
              <w:jc w:val="left"/>
            </w:pPr>
            <w:r>
              <w:rPr>
                <w:rStyle w:val="fontstyle01"/>
              </w:rPr>
              <w:t>Plan rashoda i izdataka proračunskih</w:t>
            </w:r>
            <w:r>
              <w:rPr>
                <w:rFonts w:ascii="Calibri" w:hAnsi="Calibri" w:cs="Calibri"/>
                <w:color w:val="000000"/>
                <w:sz w:val="22"/>
                <w:szCs w:val="22"/>
              </w:rPr>
              <w:t xml:space="preserve"> </w:t>
            </w:r>
            <w:r>
              <w:rPr>
                <w:rStyle w:val="fontstyle01"/>
              </w:rPr>
              <w:t>korisnika</w:t>
            </w:r>
          </w:p>
        </w:tc>
        <w:tc>
          <w:tcPr>
            <w:tcW w:w="4217" w:type="dxa"/>
          </w:tcPr>
          <w:p w14:paraId="00443BB1" w14:textId="77777777" w:rsidR="00A46BE3" w:rsidRPr="006C75B9" w:rsidRDefault="00A46BE3" w:rsidP="0007388D">
            <w:pPr>
              <w:jc w:val="left"/>
            </w:pPr>
            <w:r>
              <w:rPr>
                <w:rStyle w:val="fontstyle01"/>
              </w:rPr>
              <w:t>- rashodi i izdaci iskazani po</w:t>
            </w:r>
            <w:r>
              <w:rPr>
                <w:rFonts w:ascii="Calibri" w:hAnsi="Calibri" w:cs="Calibri"/>
                <w:color w:val="000000"/>
                <w:sz w:val="22"/>
                <w:szCs w:val="22"/>
              </w:rPr>
              <w:br/>
            </w:r>
            <w:r>
              <w:rPr>
                <w:rStyle w:val="fontstyle01"/>
              </w:rPr>
              <w:t>izvorima financiranja i ekonomskoj klasifikaciji</w:t>
            </w:r>
            <w:r>
              <w:rPr>
                <w:rFonts w:ascii="Calibri" w:hAnsi="Calibri" w:cs="Calibri"/>
                <w:color w:val="000000"/>
                <w:sz w:val="22"/>
                <w:szCs w:val="22"/>
              </w:rPr>
              <w:t xml:space="preserve"> </w:t>
            </w:r>
            <w:r>
              <w:rPr>
                <w:rStyle w:val="fontstyle01"/>
              </w:rPr>
              <w:t>na razini skupine, raspoređeni u programe koji se sastoje od aktivnosti i</w:t>
            </w:r>
            <w:r>
              <w:rPr>
                <w:rFonts w:ascii="Calibri" w:hAnsi="Calibri" w:cs="Calibri"/>
                <w:color w:val="000000"/>
                <w:sz w:val="22"/>
                <w:szCs w:val="22"/>
              </w:rPr>
              <w:t xml:space="preserve"> </w:t>
            </w:r>
            <w:r>
              <w:rPr>
                <w:rStyle w:val="fontstyle01"/>
              </w:rPr>
              <w:t>projekata</w:t>
            </w:r>
          </w:p>
        </w:tc>
      </w:tr>
      <w:tr w:rsidR="00A46BE3" w14:paraId="69ED2026" w14:textId="77777777" w:rsidTr="0007388D">
        <w:tc>
          <w:tcPr>
            <w:tcW w:w="2093" w:type="dxa"/>
          </w:tcPr>
          <w:p w14:paraId="63BFBA73" w14:textId="77777777" w:rsidR="00A46BE3" w:rsidRDefault="00A46BE3" w:rsidP="0007388D">
            <w:pPr>
              <w:rPr>
                <w:rFonts w:ascii="Calibri-Bold" w:hAnsi="Calibri-Bold" w:hint="eastAsia"/>
                <w:bCs/>
                <w:color w:val="000000"/>
              </w:rPr>
            </w:pPr>
          </w:p>
          <w:p w14:paraId="4D60B6C0" w14:textId="77777777" w:rsidR="00A46BE3" w:rsidRDefault="00A46BE3" w:rsidP="0007388D">
            <w:pPr>
              <w:rPr>
                <w:rFonts w:ascii="Calibri-Bold" w:hAnsi="Calibri-Bold" w:hint="eastAsia"/>
                <w:bCs/>
                <w:color w:val="000000"/>
              </w:rPr>
            </w:pPr>
          </w:p>
          <w:p w14:paraId="124FCFF3" w14:textId="77777777" w:rsidR="00A46BE3" w:rsidRDefault="00A46BE3" w:rsidP="0007388D">
            <w:pPr>
              <w:rPr>
                <w:rFonts w:ascii="Calibri-Bold" w:hAnsi="Calibri-Bold" w:hint="eastAsia"/>
                <w:bCs/>
                <w:color w:val="000000"/>
              </w:rPr>
            </w:pPr>
          </w:p>
          <w:p w14:paraId="1AE95BD8" w14:textId="77777777" w:rsidR="00A46BE3" w:rsidRDefault="00A46BE3" w:rsidP="0007388D">
            <w:pPr>
              <w:rPr>
                <w:rFonts w:ascii="Calibri-Bold" w:hAnsi="Calibri-Bold" w:hint="eastAsia"/>
                <w:bCs/>
                <w:color w:val="000000"/>
              </w:rPr>
            </w:pPr>
          </w:p>
          <w:p w14:paraId="05753AA6" w14:textId="77777777" w:rsidR="00A46BE3" w:rsidRDefault="00A46BE3" w:rsidP="0007388D">
            <w:pPr>
              <w:rPr>
                <w:rFonts w:ascii="Calibri-Bold" w:hAnsi="Calibri-Bold" w:hint="eastAsia"/>
                <w:bCs/>
                <w:color w:val="000000"/>
              </w:rPr>
            </w:pPr>
          </w:p>
          <w:p w14:paraId="7D57A939" w14:textId="77777777" w:rsidR="00A46BE3" w:rsidRDefault="00A46BE3" w:rsidP="0007388D">
            <w:pPr>
              <w:rPr>
                <w:rFonts w:ascii="Calibri-Bold" w:hAnsi="Calibri-Bold" w:hint="eastAsia"/>
                <w:bCs/>
                <w:color w:val="000000"/>
              </w:rPr>
            </w:pPr>
          </w:p>
          <w:p w14:paraId="2703F562" w14:textId="77777777" w:rsidR="00A46BE3" w:rsidRPr="00F45D16" w:rsidRDefault="00A46BE3" w:rsidP="0007388D">
            <w:pPr>
              <w:rPr>
                <w:rFonts w:ascii="Calibri-Bold" w:hAnsi="Calibri-Bold" w:hint="eastAsia"/>
                <w:bCs/>
                <w:color w:val="000000"/>
              </w:rPr>
            </w:pPr>
            <w:r>
              <w:rPr>
                <w:rFonts w:ascii="Calibri-Bold" w:hAnsi="Calibri-Bold" w:hint="eastAsia"/>
                <w:bCs/>
                <w:color w:val="000000"/>
              </w:rPr>
              <w:t>O</w:t>
            </w:r>
            <w:r>
              <w:rPr>
                <w:rFonts w:ascii="Calibri-Bold" w:hAnsi="Calibri-Bold"/>
                <w:bCs/>
                <w:color w:val="000000"/>
              </w:rPr>
              <w:t>brazloženje financijskog plana</w:t>
            </w:r>
          </w:p>
        </w:tc>
        <w:tc>
          <w:tcPr>
            <w:tcW w:w="3544" w:type="dxa"/>
          </w:tcPr>
          <w:p w14:paraId="5DE965E0" w14:textId="77777777" w:rsidR="00A46BE3" w:rsidRDefault="00A46BE3" w:rsidP="0007388D">
            <w:pPr>
              <w:jc w:val="left"/>
              <w:rPr>
                <w:rStyle w:val="fontstyle01"/>
                <w:rFonts w:hint="eastAsia"/>
              </w:rPr>
            </w:pPr>
          </w:p>
          <w:p w14:paraId="5DF621D5" w14:textId="77777777" w:rsidR="00A46BE3" w:rsidRDefault="00A46BE3" w:rsidP="0007388D">
            <w:pPr>
              <w:jc w:val="left"/>
              <w:rPr>
                <w:rStyle w:val="fontstyle01"/>
                <w:rFonts w:hint="eastAsia"/>
              </w:rPr>
            </w:pPr>
          </w:p>
          <w:p w14:paraId="467CD1F4" w14:textId="77777777" w:rsidR="00A46BE3" w:rsidRDefault="00A46BE3" w:rsidP="0007388D">
            <w:pPr>
              <w:jc w:val="left"/>
              <w:rPr>
                <w:rStyle w:val="fontstyle01"/>
                <w:rFonts w:hint="eastAsia"/>
              </w:rPr>
            </w:pPr>
          </w:p>
          <w:p w14:paraId="3D8F54DC" w14:textId="77777777" w:rsidR="00A46BE3" w:rsidRDefault="00A46BE3" w:rsidP="0007388D">
            <w:pPr>
              <w:jc w:val="left"/>
              <w:rPr>
                <w:rStyle w:val="fontstyle01"/>
                <w:rFonts w:hint="eastAsia"/>
              </w:rPr>
            </w:pPr>
          </w:p>
          <w:p w14:paraId="3EB73FE2" w14:textId="77777777" w:rsidR="00A46BE3" w:rsidRDefault="00A46BE3" w:rsidP="0007388D">
            <w:pPr>
              <w:jc w:val="left"/>
              <w:rPr>
                <w:rStyle w:val="fontstyle01"/>
                <w:rFonts w:hint="eastAsia"/>
              </w:rPr>
            </w:pPr>
          </w:p>
          <w:p w14:paraId="171A9147" w14:textId="77777777" w:rsidR="00A46BE3" w:rsidRDefault="00A46BE3" w:rsidP="0007388D">
            <w:pPr>
              <w:jc w:val="left"/>
            </w:pPr>
            <w:r>
              <w:rPr>
                <w:rStyle w:val="fontstyle01"/>
              </w:rPr>
              <w:t>Obrazloženje općeg dijela financijskog plana i</w:t>
            </w:r>
            <w:r>
              <w:rPr>
                <w:rFonts w:ascii="Calibri" w:hAnsi="Calibri" w:cs="Calibri"/>
                <w:color w:val="000000"/>
                <w:sz w:val="22"/>
                <w:szCs w:val="22"/>
              </w:rPr>
              <w:t xml:space="preserve"> </w:t>
            </w:r>
            <w:r>
              <w:rPr>
                <w:rStyle w:val="fontstyle01"/>
              </w:rPr>
              <w:t>obrazloženje posebnog dijela</w:t>
            </w:r>
            <w:r>
              <w:rPr>
                <w:rFonts w:ascii="Calibri" w:hAnsi="Calibri" w:cs="Calibri"/>
                <w:color w:val="000000"/>
                <w:sz w:val="22"/>
                <w:szCs w:val="22"/>
              </w:rPr>
              <w:t xml:space="preserve"> </w:t>
            </w:r>
            <w:r>
              <w:rPr>
                <w:rStyle w:val="fontstyle01"/>
              </w:rPr>
              <w:t>financijskog plana</w:t>
            </w:r>
          </w:p>
          <w:p w14:paraId="714411E7" w14:textId="77777777" w:rsidR="00A46BE3" w:rsidRPr="00F45D16" w:rsidRDefault="00A46BE3" w:rsidP="0007388D">
            <w:pPr>
              <w:jc w:val="left"/>
              <w:rPr>
                <w:rFonts w:ascii="Calibri-Bold" w:hAnsi="Calibri-Bold" w:hint="eastAsia"/>
                <w:bCs/>
                <w:color w:val="000000"/>
              </w:rPr>
            </w:pPr>
          </w:p>
        </w:tc>
        <w:tc>
          <w:tcPr>
            <w:tcW w:w="4217" w:type="dxa"/>
          </w:tcPr>
          <w:p w14:paraId="5B6FC533" w14:textId="77777777" w:rsidR="00A46BE3" w:rsidRPr="008E7524" w:rsidRDefault="00A46BE3" w:rsidP="0007388D">
            <w:pPr>
              <w:jc w:val="left"/>
            </w:pPr>
            <w:r>
              <w:rPr>
                <w:rStyle w:val="fontstyle01"/>
              </w:rPr>
              <w:t>- obrazloženje općeg dijela financijskog plana sadrži obrazloženje prihoda i</w:t>
            </w:r>
            <w:r>
              <w:rPr>
                <w:rFonts w:ascii="Calibri" w:hAnsi="Calibri" w:cs="Calibri"/>
                <w:color w:val="000000"/>
                <w:sz w:val="22"/>
                <w:szCs w:val="22"/>
              </w:rPr>
              <w:t xml:space="preserve"> </w:t>
            </w:r>
            <w:r>
              <w:rPr>
                <w:rStyle w:val="fontstyle01"/>
              </w:rPr>
              <w:t>rashoda, primitaka i izdataka te  obrazloženje prenesenog</w:t>
            </w:r>
            <w:r>
              <w:rPr>
                <w:rFonts w:ascii="Calibri" w:hAnsi="Calibri" w:cs="Calibri"/>
                <w:color w:val="000000"/>
                <w:sz w:val="22"/>
                <w:szCs w:val="22"/>
              </w:rPr>
              <w:t xml:space="preserve"> </w:t>
            </w:r>
            <w:r>
              <w:rPr>
                <w:rStyle w:val="fontstyle01"/>
              </w:rPr>
              <w:t>manjka odnosno viška financijskog plana</w:t>
            </w:r>
            <w:r>
              <w:rPr>
                <w:rFonts w:ascii="Calibri" w:hAnsi="Calibri" w:cs="Calibri"/>
                <w:color w:val="000000"/>
                <w:sz w:val="22"/>
                <w:szCs w:val="22"/>
              </w:rPr>
              <w:br/>
            </w:r>
            <w:r>
              <w:rPr>
                <w:rStyle w:val="fontstyle01"/>
              </w:rPr>
              <w:t>- obrazloženje posebnog dijela financijskog plana sastoji se od</w:t>
            </w:r>
            <w:r>
              <w:rPr>
                <w:rFonts w:ascii="Calibri" w:hAnsi="Calibri" w:cs="Calibri"/>
                <w:color w:val="000000"/>
                <w:sz w:val="22"/>
                <w:szCs w:val="22"/>
              </w:rPr>
              <w:t xml:space="preserve"> </w:t>
            </w:r>
            <w:r>
              <w:rPr>
                <w:rStyle w:val="fontstyle01"/>
              </w:rPr>
              <w:t>obrazloženja programa koje se daje kroz obrazloženje aktivnosti i projekata</w:t>
            </w:r>
            <w:r>
              <w:rPr>
                <w:rFonts w:ascii="Calibri" w:hAnsi="Calibri" w:cs="Calibri"/>
                <w:color w:val="000000"/>
                <w:sz w:val="22"/>
                <w:szCs w:val="22"/>
              </w:rPr>
              <w:t xml:space="preserve"> </w:t>
            </w:r>
            <w:r>
              <w:rPr>
                <w:rStyle w:val="fontstyle01"/>
              </w:rPr>
              <w:t>zajedno s ciljevima i pokazateljima uspješnosti iz akata strateškog planiranja i godišnjeg plana rada</w:t>
            </w:r>
          </w:p>
        </w:tc>
      </w:tr>
    </w:tbl>
    <w:p w14:paraId="48F73DDA" w14:textId="77777777" w:rsidR="00A46BE3" w:rsidRDefault="00A46BE3">
      <w:pPr>
        <w:rPr>
          <w:rFonts w:ascii="Calibri-Bold" w:hAnsi="Calibri-Bold" w:hint="eastAsia"/>
          <w:b/>
          <w:bCs/>
          <w:color w:val="000000"/>
        </w:rPr>
      </w:pPr>
    </w:p>
    <w:p w14:paraId="500CAB30" w14:textId="77777777" w:rsidR="00C11CC1" w:rsidRDefault="00C11CC1" w:rsidP="00C11CC1">
      <w:pPr>
        <w:rPr>
          <w:rFonts w:ascii="Calibri-Bold" w:hAnsi="Calibri-Bold" w:hint="eastAsia"/>
          <w:b/>
          <w:bCs/>
          <w:color w:val="000000"/>
        </w:rPr>
      </w:pPr>
      <w:r>
        <w:rPr>
          <w:rFonts w:ascii="Calibri-Bold" w:hAnsi="Calibri-Bold"/>
          <w:b/>
          <w:bCs/>
          <w:color w:val="000000"/>
        </w:rPr>
        <w:t>4.3. Rokovi za predlaganje i donošenje financijskog plana proračunskog korisnika Općine Starigrad</w:t>
      </w:r>
    </w:p>
    <w:p w14:paraId="111025DC" w14:textId="77777777" w:rsidR="00C11CC1" w:rsidRDefault="00C11CC1" w:rsidP="00C11CC1">
      <w:pPr>
        <w:rPr>
          <w:rFonts w:ascii="Calibri-Bold" w:hAnsi="Calibri-Bold" w:hint="eastAsia"/>
          <w:b/>
          <w:bCs/>
          <w:color w:val="000000"/>
        </w:rPr>
      </w:pPr>
    </w:p>
    <w:p w14:paraId="33891F19" w14:textId="77777777" w:rsidR="00C11CC1" w:rsidRDefault="00C11CC1" w:rsidP="00C11CC1">
      <w:pPr>
        <w:rPr>
          <w:rFonts w:ascii="Calibri-Bold" w:hAnsi="Calibri-Bold" w:hint="eastAsia"/>
          <w:bCs/>
          <w:color w:val="000000"/>
        </w:rPr>
      </w:pPr>
      <w:r w:rsidRPr="00D939D6">
        <w:rPr>
          <w:rFonts w:ascii="Calibri-Bold" w:hAnsi="Calibri-Bold"/>
          <w:bCs/>
          <w:color w:val="000000"/>
        </w:rPr>
        <w:t>Rokovi</w:t>
      </w:r>
      <w:r>
        <w:rPr>
          <w:rFonts w:ascii="Calibri-Bold" w:hAnsi="Calibri-Bold"/>
          <w:bCs/>
          <w:color w:val="000000"/>
        </w:rPr>
        <w:t xml:space="preserve"> za predlaganje i donošenje financijskog plana proračunskog korisnika O</w:t>
      </w:r>
      <w:r>
        <w:rPr>
          <w:rFonts w:ascii="Calibri-Bold" w:hAnsi="Calibri-Bold" w:hint="eastAsia"/>
          <w:bCs/>
          <w:color w:val="000000"/>
        </w:rPr>
        <w:t>p</w:t>
      </w:r>
      <w:r>
        <w:rPr>
          <w:rFonts w:ascii="Calibri-Bold" w:hAnsi="Calibri-Bold"/>
          <w:bCs/>
          <w:color w:val="000000"/>
        </w:rPr>
        <w:t xml:space="preserve">ćine Starigrad su sljedeći: </w:t>
      </w:r>
    </w:p>
    <w:p w14:paraId="2E7AC212" w14:textId="77777777" w:rsidR="00C11CC1" w:rsidRDefault="00C11CC1" w:rsidP="00C11CC1">
      <w:pPr>
        <w:rPr>
          <w:rFonts w:ascii="Calibri-Bold" w:hAnsi="Calibri-Bold" w:hint="eastAsia"/>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2362"/>
        <w:gridCol w:w="2367"/>
        <w:gridCol w:w="2366"/>
      </w:tblGrid>
      <w:tr w:rsidR="00C11CC1" w:rsidRPr="00D939D6" w14:paraId="7332B3C4" w14:textId="77777777" w:rsidTr="00862B88">
        <w:tc>
          <w:tcPr>
            <w:tcW w:w="2361" w:type="dxa"/>
            <w:shd w:val="clear" w:color="auto" w:fill="auto"/>
          </w:tcPr>
          <w:p w14:paraId="36740B06" w14:textId="77777777" w:rsidR="00C11CC1" w:rsidRPr="00D939D6" w:rsidRDefault="00C11CC1" w:rsidP="00862B88">
            <w:pPr>
              <w:rPr>
                <w:rFonts w:cs="Times New Roman"/>
              </w:rPr>
            </w:pPr>
            <w:r w:rsidRPr="00D939D6">
              <w:rPr>
                <w:rFonts w:cs="Times New Roman"/>
              </w:rPr>
              <w:t>TKO?</w:t>
            </w:r>
          </w:p>
        </w:tc>
        <w:tc>
          <w:tcPr>
            <w:tcW w:w="2362" w:type="dxa"/>
            <w:shd w:val="clear" w:color="auto" w:fill="auto"/>
          </w:tcPr>
          <w:p w14:paraId="1CD7C0E5" w14:textId="77777777" w:rsidR="00C11CC1" w:rsidRPr="00D939D6" w:rsidRDefault="00C11CC1" w:rsidP="00862B88">
            <w:pPr>
              <w:rPr>
                <w:rFonts w:cs="Times New Roman"/>
              </w:rPr>
            </w:pPr>
            <w:r w:rsidRPr="00D939D6">
              <w:rPr>
                <w:rFonts w:cs="Times New Roman"/>
              </w:rPr>
              <w:t>KOME?</w:t>
            </w:r>
          </w:p>
        </w:tc>
        <w:tc>
          <w:tcPr>
            <w:tcW w:w="2367" w:type="dxa"/>
            <w:shd w:val="clear" w:color="auto" w:fill="auto"/>
          </w:tcPr>
          <w:p w14:paraId="1C0FD142" w14:textId="77777777" w:rsidR="00C11CC1" w:rsidRPr="00D939D6" w:rsidRDefault="00C11CC1" w:rsidP="00862B88">
            <w:pPr>
              <w:rPr>
                <w:rFonts w:cs="Times New Roman"/>
              </w:rPr>
            </w:pPr>
            <w:r w:rsidRPr="00D939D6">
              <w:rPr>
                <w:rFonts w:cs="Times New Roman"/>
              </w:rPr>
              <w:t>PREPORUČENI ROK</w:t>
            </w:r>
          </w:p>
        </w:tc>
        <w:tc>
          <w:tcPr>
            <w:tcW w:w="2366" w:type="dxa"/>
            <w:shd w:val="clear" w:color="auto" w:fill="auto"/>
          </w:tcPr>
          <w:p w14:paraId="25DB9011" w14:textId="77777777" w:rsidR="00C11CC1" w:rsidRPr="00D939D6" w:rsidRDefault="00C11CC1" w:rsidP="00862B88">
            <w:pPr>
              <w:rPr>
                <w:rFonts w:cs="Times New Roman"/>
              </w:rPr>
            </w:pPr>
            <w:r w:rsidRPr="00D939D6">
              <w:rPr>
                <w:rFonts w:cs="Times New Roman"/>
              </w:rPr>
              <w:t>NAPOMENA</w:t>
            </w:r>
          </w:p>
        </w:tc>
      </w:tr>
      <w:tr w:rsidR="00C11CC1" w:rsidRPr="00D939D6" w14:paraId="769BDA47" w14:textId="77777777" w:rsidTr="00862B88">
        <w:trPr>
          <w:trHeight w:val="1094"/>
        </w:trPr>
        <w:tc>
          <w:tcPr>
            <w:tcW w:w="2361" w:type="dxa"/>
            <w:shd w:val="clear" w:color="auto" w:fill="auto"/>
            <w:vAlign w:val="center"/>
          </w:tcPr>
          <w:p w14:paraId="7B274D00" w14:textId="77777777" w:rsidR="00C11CC1" w:rsidRPr="00D939D6" w:rsidRDefault="00C11CC1" w:rsidP="00862B88">
            <w:pPr>
              <w:jc w:val="left"/>
              <w:rPr>
                <w:rFonts w:cs="Times New Roman"/>
              </w:rPr>
            </w:pPr>
            <w:r w:rsidRPr="00D939D6">
              <w:rPr>
                <w:rFonts w:cs="Times New Roman"/>
              </w:rPr>
              <w:t>Ravnateljica dječjeg vrtića</w:t>
            </w:r>
          </w:p>
        </w:tc>
        <w:tc>
          <w:tcPr>
            <w:tcW w:w="2362" w:type="dxa"/>
            <w:shd w:val="clear" w:color="auto" w:fill="auto"/>
            <w:vAlign w:val="center"/>
          </w:tcPr>
          <w:p w14:paraId="2DC2014C" w14:textId="77777777" w:rsidR="00C11CC1" w:rsidRPr="00D939D6" w:rsidRDefault="00C11CC1" w:rsidP="00862B88">
            <w:pPr>
              <w:jc w:val="left"/>
              <w:rPr>
                <w:rFonts w:cs="Times New Roman"/>
              </w:rPr>
            </w:pPr>
            <w:r w:rsidRPr="00D939D6">
              <w:rPr>
                <w:rFonts w:cs="Times New Roman"/>
              </w:rPr>
              <w:t>Upravnom vijeću dječjeg vrtića</w:t>
            </w:r>
          </w:p>
        </w:tc>
        <w:tc>
          <w:tcPr>
            <w:tcW w:w="2367" w:type="dxa"/>
            <w:vMerge w:val="restart"/>
            <w:shd w:val="clear" w:color="auto" w:fill="auto"/>
            <w:vAlign w:val="center"/>
          </w:tcPr>
          <w:p w14:paraId="06B883AD" w14:textId="1F78D387" w:rsidR="00C11CC1" w:rsidRPr="00D939D6" w:rsidRDefault="00EE4773" w:rsidP="00862B88">
            <w:pPr>
              <w:jc w:val="left"/>
              <w:rPr>
                <w:rFonts w:cs="Times New Roman"/>
              </w:rPr>
            </w:pPr>
            <w:r>
              <w:rPr>
                <w:rFonts w:cs="Times New Roman"/>
              </w:rPr>
              <w:t>01</w:t>
            </w:r>
            <w:r w:rsidR="00C11CC1" w:rsidRPr="00D939D6">
              <w:rPr>
                <w:rFonts w:cs="Times New Roman"/>
              </w:rPr>
              <w:t>.</w:t>
            </w:r>
            <w:r w:rsidR="00C11CC1">
              <w:rPr>
                <w:rFonts w:cs="Times New Roman"/>
              </w:rPr>
              <w:t xml:space="preserve"> </w:t>
            </w:r>
            <w:r>
              <w:rPr>
                <w:rFonts w:cs="Times New Roman"/>
              </w:rPr>
              <w:t>studenog</w:t>
            </w:r>
            <w:r w:rsidR="00C11CC1" w:rsidRPr="00D939D6">
              <w:rPr>
                <w:rFonts w:cs="Times New Roman"/>
              </w:rPr>
              <w:t xml:space="preserve"> 202</w:t>
            </w:r>
            <w:r>
              <w:rPr>
                <w:rFonts w:cs="Times New Roman"/>
              </w:rPr>
              <w:t>4</w:t>
            </w:r>
            <w:r w:rsidR="00C11CC1" w:rsidRPr="00D939D6">
              <w:rPr>
                <w:rFonts w:cs="Times New Roman"/>
              </w:rPr>
              <w:t>.</w:t>
            </w:r>
          </w:p>
          <w:p w14:paraId="6FA026C3" w14:textId="77777777" w:rsidR="00C11CC1" w:rsidRPr="00D939D6" w:rsidRDefault="00C11CC1" w:rsidP="00862B88">
            <w:pPr>
              <w:rPr>
                <w:rFonts w:cs="Times New Roman"/>
              </w:rPr>
            </w:pPr>
          </w:p>
        </w:tc>
        <w:tc>
          <w:tcPr>
            <w:tcW w:w="2366" w:type="dxa"/>
            <w:vMerge w:val="restart"/>
            <w:shd w:val="clear" w:color="auto" w:fill="auto"/>
          </w:tcPr>
          <w:p w14:paraId="6DFBF967" w14:textId="77777777" w:rsidR="00C11CC1" w:rsidRPr="00D939D6" w:rsidRDefault="00C11CC1" w:rsidP="00862B88">
            <w:pPr>
              <w:jc w:val="left"/>
              <w:rPr>
                <w:rFonts w:cs="Times New Roman"/>
              </w:rPr>
            </w:pPr>
            <w:r w:rsidRPr="00D939D6">
              <w:rPr>
                <w:rFonts w:cs="Times New Roman"/>
              </w:rPr>
              <w:t xml:space="preserve">prije dostave prijedloga financijskog plana </w:t>
            </w:r>
            <w:r>
              <w:rPr>
                <w:rFonts w:cs="Times New Roman"/>
              </w:rPr>
              <w:t>Općini Starigrad</w:t>
            </w:r>
            <w:r w:rsidRPr="00D939D6">
              <w:rPr>
                <w:rFonts w:cs="Times New Roman"/>
              </w:rPr>
              <w:t>,čelnik proračunskog korisnika obvezan je prijedlog financijskog plana uputiti upravljačkom tijelu na usvajanje</w:t>
            </w:r>
          </w:p>
        </w:tc>
      </w:tr>
      <w:tr w:rsidR="00C11CC1" w:rsidRPr="00D939D6" w14:paraId="4B2E6294" w14:textId="77777777" w:rsidTr="00862B88">
        <w:tc>
          <w:tcPr>
            <w:tcW w:w="2361" w:type="dxa"/>
            <w:shd w:val="clear" w:color="auto" w:fill="auto"/>
          </w:tcPr>
          <w:p w14:paraId="5411CB5B" w14:textId="77777777" w:rsidR="00C11CC1" w:rsidRDefault="00C11CC1" w:rsidP="00862B88">
            <w:pPr>
              <w:rPr>
                <w:rFonts w:cs="Times New Roman"/>
              </w:rPr>
            </w:pPr>
          </w:p>
          <w:p w14:paraId="49B33BBF" w14:textId="77777777" w:rsidR="00C11CC1" w:rsidRDefault="00C11CC1" w:rsidP="00862B88">
            <w:pPr>
              <w:jc w:val="left"/>
              <w:rPr>
                <w:rFonts w:cs="Times New Roman"/>
              </w:rPr>
            </w:pPr>
          </w:p>
          <w:p w14:paraId="7C07F87B" w14:textId="77777777" w:rsidR="00C11CC1" w:rsidRPr="00D939D6" w:rsidRDefault="00C11CC1" w:rsidP="00862B88">
            <w:pPr>
              <w:jc w:val="left"/>
              <w:rPr>
                <w:rFonts w:cs="Times New Roman"/>
              </w:rPr>
            </w:pPr>
            <w:r>
              <w:rPr>
                <w:rFonts w:cs="Times New Roman"/>
              </w:rPr>
              <w:t xml:space="preserve">Proračunski korsnik </w:t>
            </w:r>
            <w:r w:rsidRPr="00D939D6">
              <w:rPr>
                <w:rFonts w:cs="Times New Roman"/>
              </w:rPr>
              <w:t xml:space="preserve">Dječji vrtić </w:t>
            </w:r>
          </w:p>
        </w:tc>
        <w:tc>
          <w:tcPr>
            <w:tcW w:w="2362" w:type="dxa"/>
            <w:shd w:val="clear" w:color="auto" w:fill="auto"/>
          </w:tcPr>
          <w:p w14:paraId="58D48EAD" w14:textId="77777777" w:rsidR="00C11CC1" w:rsidRDefault="00C11CC1" w:rsidP="00862B88">
            <w:pPr>
              <w:rPr>
                <w:rFonts w:cs="Times New Roman"/>
              </w:rPr>
            </w:pPr>
          </w:p>
          <w:p w14:paraId="6D7276C2" w14:textId="77777777" w:rsidR="00C11CC1" w:rsidRDefault="00C11CC1" w:rsidP="00862B88">
            <w:pPr>
              <w:rPr>
                <w:rFonts w:cs="Times New Roman"/>
              </w:rPr>
            </w:pPr>
          </w:p>
          <w:p w14:paraId="5B42F09A" w14:textId="77777777" w:rsidR="00C11CC1" w:rsidRPr="00D939D6" w:rsidRDefault="00C11CC1" w:rsidP="00862B88">
            <w:pPr>
              <w:rPr>
                <w:rFonts w:cs="Times New Roman"/>
              </w:rPr>
            </w:pPr>
            <w:r w:rsidRPr="00D939D6">
              <w:rPr>
                <w:rFonts w:cs="Times New Roman"/>
              </w:rPr>
              <w:t>Jedinstvenom upravnom odjelu</w:t>
            </w:r>
          </w:p>
        </w:tc>
        <w:tc>
          <w:tcPr>
            <w:tcW w:w="2367" w:type="dxa"/>
            <w:vMerge/>
            <w:shd w:val="clear" w:color="auto" w:fill="auto"/>
          </w:tcPr>
          <w:p w14:paraId="3215352A" w14:textId="77777777" w:rsidR="00C11CC1" w:rsidRPr="00D939D6" w:rsidRDefault="00C11CC1" w:rsidP="00862B88">
            <w:pPr>
              <w:rPr>
                <w:rFonts w:cs="Times New Roman"/>
              </w:rPr>
            </w:pPr>
          </w:p>
        </w:tc>
        <w:tc>
          <w:tcPr>
            <w:tcW w:w="2366" w:type="dxa"/>
            <w:vMerge/>
            <w:shd w:val="clear" w:color="auto" w:fill="auto"/>
          </w:tcPr>
          <w:p w14:paraId="72A55157" w14:textId="77777777" w:rsidR="00C11CC1" w:rsidRPr="00D939D6" w:rsidRDefault="00C11CC1" w:rsidP="00862B88">
            <w:pPr>
              <w:rPr>
                <w:rFonts w:cs="Times New Roman"/>
              </w:rPr>
            </w:pPr>
          </w:p>
        </w:tc>
      </w:tr>
      <w:tr w:rsidR="00C11CC1" w:rsidRPr="00D939D6" w14:paraId="3A762C4E" w14:textId="77777777" w:rsidTr="00862B88">
        <w:tc>
          <w:tcPr>
            <w:tcW w:w="2361" w:type="dxa"/>
            <w:shd w:val="clear" w:color="auto" w:fill="auto"/>
          </w:tcPr>
          <w:p w14:paraId="4D8897DD" w14:textId="77777777" w:rsidR="00C11CC1" w:rsidRPr="00D939D6" w:rsidRDefault="00C11CC1" w:rsidP="00862B88">
            <w:pPr>
              <w:jc w:val="left"/>
              <w:rPr>
                <w:rFonts w:cs="Times New Roman"/>
              </w:rPr>
            </w:pPr>
            <w:r w:rsidRPr="00D939D6">
              <w:rPr>
                <w:rFonts w:cs="Times New Roman"/>
              </w:rPr>
              <w:t xml:space="preserve">Jedinstveni upravni </w:t>
            </w:r>
            <w:r w:rsidRPr="00D939D6">
              <w:rPr>
                <w:rFonts w:cs="Times New Roman"/>
              </w:rPr>
              <w:lastRenderedPageBreak/>
              <w:t>odjel</w:t>
            </w:r>
          </w:p>
        </w:tc>
        <w:tc>
          <w:tcPr>
            <w:tcW w:w="2362" w:type="dxa"/>
            <w:shd w:val="clear" w:color="auto" w:fill="auto"/>
          </w:tcPr>
          <w:p w14:paraId="0C36D9CC" w14:textId="77777777" w:rsidR="00C11CC1" w:rsidRDefault="00C11CC1" w:rsidP="00862B88">
            <w:pPr>
              <w:rPr>
                <w:rFonts w:cs="Times New Roman"/>
              </w:rPr>
            </w:pPr>
          </w:p>
          <w:p w14:paraId="2F4E18CA" w14:textId="77777777" w:rsidR="00C11CC1" w:rsidRPr="00D939D6" w:rsidRDefault="00C11CC1" w:rsidP="00862B88">
            <w:pPr>
              <w:rPr>
                <w:rFonts w:cs="Times New Roman"/>
              </w:rPr>
            </w:pPr>
            <w:r w:rsidRPr="00D939D6">
              <w:rPr>
                <w:rFonts w:cs="Times New Roman"/>
              </w:rPr>
              <w:lastRenderedPageBreak/>
              <w:t>Općinskom načelniku</w:t>
            </w:r>
          </w:p>
        </w:tc>
        <w:tc>
          <w:tcPr>
            <w:tcW w:w="2367" w:type="dxa"/>
            <w:shd w:val="clear" w:color="auto" w:fill="auto"/>
          </w:tcPr>
          <w:p w14:paraId="6219C144" w14:textId="77777777" w:rsidR="00C11CC1" w:rsidRDefault="00C11CC1" w:rsidP="00862B88">
            <w:pPr>
              <w:rPr>
                <w:rFonts w:cs="Times New Roman"/>
              </w:rPr>
            </w:pPr>
          </w:p>
          <w:p w14:paraId="11183D46" w14:textId="34303F57" w:rsidR="00C11CC1" w:rsidRPr="00D939D6" w:rsidRDefault="00EE4773" w:rsidP="00C11CC1">
            <w:pPr>
              <w:rPr>
                <w:rFonts w:cs="Times New Roman"/>
              </w:rPr>
            </w:pPr>
            <w:r>
              <w:rPr>
                <w:rFonts w:cs="Times New Roman"/>
              </w:rPr>
              <w:lastRenderedPageBreak/>
              <w:t>08</w:t>
            </w:r>
            <w:r w:rsidR="00C11CC1" w:rsidRPr="00D939D6">
              <w:rPr>
                <w:rFonts w:cs="Times New Roman"/>
              </w:rPr>
              <w:t>.</w:t>
            </w:r>
            <w:r w:rsidR="00C11CC1">
              <w:rPr>
                <w:rFonts w:cs="Times New Roman"/>
              </w:rPr>
              <w:t xml:space="preserve"> </w:t>
            </w:r>
            <w:r>
              <w:rPr>
                <w:rFonts w:cs="Times New Roman"/>
              </w:rPr>
              <w:t>studenog</w:t>
            </w:r>
            <w:r w:rsidR="00C11CC1" w:rsidRPr="00D939D6">
              <w:rPr>
                <w:rFonts w:cs="Times New Roman"/>
              </w:rPr>
              <w:t xml:space="preserve"> 202</w:t>
            </w:r>
            <w:r>
              <w:rPr>
                <w:rFonts w:cs="Times New Roman"/>
              </w:rPr>
              <w:t>4</w:t>
            </w:r>
            <w:r w:rsidR="00C11CC1" w:rsidRPr="00D939D6">
              <w:rPr>
                <w:rFonts w:cs="Times New Roman"/>
              </w:rPr>
              <w:t>.</w:t>
            </w:r>
          </w:p>
        </w:tc>
        <w:tc>
          <w:tcPr>
            <w:tcW w:w="2366" w:type="dxa"/>
            <w:shd w:val="clear" w:color="auto" w:fill="auto"/>
          </w:tcPr>
          <w:p w14:paraId="69F36BA9" w14:textId="77777777" w:rsidR="00C11CC1" w:rsidRPr="00D939D6" w:rsidRDefault="00C11CC1" w:rsidP="00862B88">
            <w:pPr>
              <w:rPr>
                <w:rFonts w:cs="Times New Roman"/>
              </w:rPr>
            </w:pPr>
            <w:r w:rsidRPr="00D939D6">
              <w:rPr>
                <w:rFonts w:cs="Times New Roman"/>
              </w:rPr>
              <w:lastRenderedPageBreak/>
              <w:t xml:space="preserve">JUO izrađuje nacrt </w:t>
            </w:r>
            <w:r w:rsidRPr="00D939D6">
              <w:rPr>
                <w:rFonts w:cs="Times New Roman"/>
              </w:rPr>
              <w:lastRenderedPageBreak/>
              <w:t>prora</w:t>
            </w:r>
            <w:r>
              <w:rPr>
                <w:rFonts w:cs="Times New Roman"/>
              </w:rPr>
              <w:t>čuna te ga dostavlja načelniku</w:t>
            </w:r>
          </w:p>
        </w:tc>
      </w:tr>
      <w:tr w:rsidR="00C11CC1" w:rsidRPr="00D939D6" w14:paraId="00D63FD1" w14:textId="77777777" w:rsidTr="00862B88">
        <w:tc>
          <w:tcPr>
            <w:tcW w:w="2361" w:type="dxa"/>
            <w:shd w:val="clear" w:color="auto" w:fill="auto"/>
          </w:tcPr>
          <w:p w14:paraId="628E741E" w14:textId="77777777" w:rsidR="00C11CC1" w:rsidRDefault="00C11CC1" w:rsidP="00862B88">
            <w:pPr>
              <w:rPr>
                <w:rFonts w:cs="Times New Roman"/>
              </w:rPr>
            </w:pPr>
          </w:p>
          <w:p w14:paraId="0E097D31" w14:textId="77777777" w:rsidR="00C11CC1" w:rsidRDefault="00C11CC1" w:rsidP="00862B88">
            <w:pPr>
              <w:rPr>
                <w:rFonts w:cs="Times New Roman"/>
              </w:rPr>
            </w:pPr>
          </w:p>
          <w:p w14:paraId="1D146F8F" w14:textId="77777777" w:rsidR="00C11CC1" w:rsidRPr="00D939D6" w:rsidRDefault="00C11CC1" w:rsidP="00862B88">
            <w:pPr>
              <w:rPr>
                <w:rFonts w:cs="Times New Roman"/>
              </w:rPr>
            </w:pPr>
            <w:r w:rsidRPr="00D939D6">
              <w:rPr>
                <w:rFonts w:cs="Times New Roman"/>
              </w:rPr>
              <w:t>Općinski načelnik</w:t>
            </w:r>
          </w:p>
        </w:tc>
        <w:tc>
          <w:tcPr>
            <w:tcW w:w="2362" w:type="dxa"/>
            <w:shd w:val="clear" w:color="auto" w:fill="auto"/>
          </w:tcPr>
          <w:p w14:paraId="3408819D" w14:textId="77777777" w:rsidR="00C11CC1" w:rsidRDefault="00C11CC1" w:rsidP="00862B88">
            <w:pPr>
              <w:rPr>
                <w:rFonts w:cs="Times New Roman"/>
              </w:rPr>
            </w:pPr>
          </w:p>
          <w:p w14:paraId="45613482" w14:textId="77777777" w:rsidR="00C11CC1" w:rsidRDefault="00C11CC1" w:rsidP="00862B88">
            <w:pPr>
              <w:rPr>
                <w:rFonts w:cs="Times New Roman"/>
              </w:rPr>
            </w:pPr>
          </w:p>
          <w:p w14:paraId="3D283C37" w14:textId="77777777" w:rsidR="00C11CC1" w:rsidRPr="00D939D6" w:rsidRDefault="00C11CC1" w:rsidP="00862B88">
            <w:pPr>
              <w:rPr>
                <w:rFonts w:cs="Times New Roman"/>
              </w:rPr>
            </w:pPr>
            <w:r w:rsidRPr="00D939D6">
              <w:rPr>
                <w:rFonts w:cs="Times New Roman"/>
              </w:rPr>
              <w:t>Općinskom vijeću</w:t>
            </w:r>
          </w:p>
        </w:tc>
        <w:tc>
          <w:tcPr>
            <w:tcW w:w="2367" w:type="dxa"/>
            <w:shd w:val="clear" w:color="auto" w:fill="auto"/>
          </w:tcPr>
          <w:p w14:paraId="4B9ACD6A" w14:textId="77777777" w:rsidR="00C11CC1" w:rsidRDefault="00C11CC1" w:rsidP="00862B88">
            <w:pPr>
              <w:rPr>
                <w:rFonts w:cs="Times New Roman"/>
              </w:rPr>
            </w:pPr>
          </w:p>
          <w:p w14:paraId="0CC747A2" w14:textId="77777777" w:rsidR="00C11CC1" w:rsidRDefault="00C11CC1" w:rsidP="00862B88">
            <w:pPr>
              <w:rPr>
                <w:rFonts w:cs="Times New Roman"/>
              </w:rPr>
            </w:pPr>
          </w:p>
          <w:p w14:paraId="5413C973" w14:textId="6442B918" w:rsidR="00C11CC1" w:rsidRPr="00D939D6" w:rsidRDefault="00C11CC1" w:rsidP="00C11CC1">
            <w:pPr>
              <w:rPr>
                <w:rFonts w:cs="Times New Roman"/>
              </w:rPr>
            </w:pPr>
            <w:r w:rsidRPr="00D939D6">
              <w:rPr>
                <w:rFonts w:cs="Times New Roman"/>
              </w:rPr>
              <w:t>15.</w:t>
            </w:r>
            <w:r>
              <w:rPr>
                <w:rFonts w:cs="Times New Roman"/>
              </w:rPr>
              <w:t xml:space="preserve"> </w:t>
            </w:r>
            <w:r w:rsidRPr="00D939D6">
              <w:rPr>
                <w:rFonts w:cs="Times New Roman"/>
              </w:rPr>
              <w:t>studenog 202</w:t>
            </w:r>
            <w:r w:rsidR="00EE4773">
              <w:rPr>
                <w:rFonts w:cs="Times New Roman"/>
              </w:rPr>
              <w:t>4</w:t>
            </w:r>
            <w:r w:rsidRPr="00D939D6">
              <w:rPr>
                <w:rFonts w:cs="Times New Roman"/>
              </w:rPr>
              <w:t>.</w:t>
            </w:r>
          </w:p>
        </w:tc>
        <w:tc>
          <w:tcPr>
            <w:tcW w:w="2366" w:type="dxa"/>
            <w:shd w:val="clear" w:color="auto" w:fill="auto"/>
          </w:tcPr>
          <w:p w14:paraId="16241214" w14:textId="77777777" w:rsidR="00C11CC1" w:rsidRPr="00D939D6" w:rsidRDefault="00C11CC1" w:rsidP="00862B88">
            <w:pPr>
              <w:jc w:val="left"/>
              <w:rPr>
                <w:rFonts w:cs="Times New Roman"/>
              </w:rPr>
            </w:pPr>
            <w:r w:rsidRPr="00D939D6">
              <w:rPr>
                <w:rFonts w:cs="Times New Roman"/>
              </w:rPr>
              <w:t>Načelnik utvrđuje prijedlog proračuna i podnosi ga predstavničkom tijelu na donošenje</w:t>
            </w:r>
          </w:p>
        </w:tc>
      </w:tr>
      <w:tr w:rsidR="00C11CC1" w:rsidRPr="00D939D6" w14:paraId="1CC7DA8F" w14:textId="77777777" w:rsidTr="00862B88">
        <w:tc>
          <w:tcPr>
            <w:tcW w:w="2361" w:type="dxa"/>
            <w:shd w:val="clear" w:color="auto" w:fill="auto"/>
          </w:tcPr>
          <w:p w14:paraId="365AF165" w14:textId="77777777" w:rsidR="00C11CC1" w:rsidRDefault="00C11CC1" w:rsidP="00862B88">
            <w:pPr>
              <w:rPr>
                <w:rFonts w:cs="Times New Roman"/>
              </w:rPr>
            </w:pPr>
          </w:p>
          <w:p w14:paraId="59EB7992" w14:textId="77777777" w:rsidR="00C11CC1" w:rsidRDefault="00C11CC1" w:rsidP="00862B88">
            <w:pPr>
              <w:rPr>
                <w:rFonts w:cs="Times New Roman"/>
              </w:rPr>
            </w:pPr>
          </w:p>
          <w:p w14:paraId="39A3BF17" w14:textId="77777777" w:rsidR="00C11CC1" w:rsidRDefault="00C11CC1" w:rsidP="00862B88">
            <w:pPr>
              <w:rPr>
                <w:rFonts w:cs="Times New Roman"/>
              </w:rPr>
            </w:pPr>
          </w:p>
          <w:p w14:paraId="59E6A228" w14:textId="77777777" w:rsidR="00C11CC1" w:rsidRDefault="00C11CC1" w:rsidP="00862B88">
            <w:pPr>
              <w:rPr>
                <w:rFonts w:cs="Times New Roman"/>
              </w:rPr>
            </w:pPr>
          </w:p>
          <w:p w14:paraId="7FE7B956" w14:textId="77777777" w:rsidR="00C11CC1" w:rsidRPr="00D939D6" w:rsidRDefault="00C11CC1" w:rsidP="00862B88">
            <w:pPr>
              <w:rPr>
                <w:rFonts w:cs="Times New Roman"/>
              </w:rPr>
            </w:pPr>
            <w:r w:rsidRPr="00D939D6">
              <w:rPr>
                <w:rFonts w:cs="Times New Roman"/>
              </w:rPr>
              <w:t>Općinsko vijeće</w:t>
            </w:r>
          </w:p>
        </w:tc>
        <w:tc>
          <w:tcPr>
            <w:tcW w:w="2362" w:type="dxa"/>
            <w:shd w:val="clear" w:color="auto" w:fill="auto"/>
          </w:tcPr>
          <w:p w14:paraId="77BE0C27" w14:textId="77777777" w:rsidR="00C11CC1" w:rsidRPr="00D939D6" w:rsidRDefault="00C11CC1" w:rsidP="00862B88">
            <w:pPr>
              <w:rPr>
                <w:rFonts w:cs="Times New Roman"/>
              </w:rPr>
            </w:pPr>
          </w:p>
        </w:tc>
        <w:tc>
          <w:tcPr>
            <w:tcW w:w="2367" w:type="dxa"/>
            <w:shd w:val="clear" w:color="auto" w:fill="auto"/>
          </w:tcPr>
          <w:p w14:paraId="50E5345F" w14:textId="77777777" w:rsidR="00C11CC1" w:rsidRDefault="00C11CC1" w:rsidP="00862B88">
            <w:pPr>
              <w:rPr>
                <w:rFonts w:cs="Times New Roman"/>
              </w:rPr>
            </w:pPr>
          </w:p>
          <w:p w14:paraId="0416F243" w14:textId="77777777" w:rsidR="00C11CC1" w:rsidRDefault="00C11CC1" w:rsidP="00862B88">
            <w:pPr>
              <w:rPr>
                <w:rFonts w:cs="Times New Roman"/>
              </w:rPr>
            </w:pPr>
          </w:p>
          <w:p w14:paraId="7F58AE55" w14:textId="77777777" w:rsidR="00C11CC1" w:rsidRDefault="00C11CC1" w:rsidP="00862B88">
            <w:pPr>
              <w:rPr>
                <w:rFonts w:cs="Times New Roman"/>
              </w:rPr>
            </w:pPr>
          </w:p>
          <w:p w14:paraId="0824E35A" w14:textId="77777777" w:rsidR="00C11CC1" w:rsidRDefault="00C11CC1" w:rsidP="00862B88">
            <w:pPr>
              <w:rPr>
                <w:rFonts w:cs="Times New Roman"/>
              </w:rPr>
            </w:pPr>
          </w:p>
          <w:p w14:paraId="0A32998A" w14:textId="77777777" w:rsidR="00C11CC1" w:rsidRDefault="00C11CC1" w:rsidP="00862B88">
            <w:pPr>
              <w:rPr>
                <w:rFonts w:cs="Times New Roman"/>
              </w:rPr>
            </w:pPr>
          </w:p>
          <w:p w14:paraId="5238EC31" w14:textId="64D4758A" w:rsidR="00C11CC1" w:rsidRPr="00D939D6" w:rsidRDefault="00C11CC1" w:rsidP="00C11CC1">
            <w:pPr>
              <w:rPr>
                <w:rFonts w:cs="Times New Roman"/>
              </w:rPr>
            </w:pPr>
            <w:r>
              <w:rPr>
                <w:rFonts w:cs="Times New Roman"/>
              </w:rPr>
              <w:t>d</w:t>
            </w:r>
            <w:r w:rsidRPr="00D939D6">
              <w:rPr>
                <w:rFonts w:cs="Times New Roman"/>
              </w:rPr>
              <w:t>o kraja tekuće 202</w:t>
            </w:r>
            <w:r w:rsidR="00EE4773">
              <w:rPr>
                <w:rFonts w:cs="Times New Roman"/>
              </w:rPr>
              <w:t>4</w:t>
            </w:r>
            <w:r w:rsidRPr="00D939D6">
              <w:rPr>
                <w:rFonts w:cs="Times New Roman"/>
              </w:rPr>
              <w:t>.</w:t>
            </w:r>
          </w:p>
        </w:tc>
        <w:tc>
          <w:tcPr>
            <w:tcW w:w="2366" w:type="dxa"/>
            <w:shd w:val="clear" w:color="auto" w:fill="auto"/>
          </w:tcPr>
          <w:p w14:paraId="6CCA0251" w14:textId="77777777" w:rsidR="00C11CC1" w:rsidRPr="00D939D6" w:rsidRDefault="00C11CC1" w:rsidP="00C11CC1">
            <w:pPr>
              <w:jc w:val="left"/>
              <w:rPr>
                <w:rFonts w:cs="Times New Roman"/>
              </w:rPr>
            </w:pPr>
            <w:r w:rsidRPr="00D939D6">
              <w:rPr>
                <w:rFonts w:cs="Times New Roman"/>
              </w:rPr>
              <w:t>Predstavničko tijelo donosi proračun za 202</w:t>
            </w:r>
            <w:r>
              <w:rPr>
                <w:rFonts w:cs="Times New Roman"/>
              </w:rPr>
              <w:t>4</w:t>
            </w:r>
            <w:r w:rsidRPr="00D939D6">
              <w:rPr>
                <w:rFonts w:cs="Times New Roman"/>
              </w:rPr>
              <w:t>. godinu i projekcije za 202</w:t>
            </w:r>
            <w:r>
              <w:rPr>
                <w:rFonts w:cs="Times New Roman"/>
              </w:rPr>
              <w:t>5</w:t>
            </w:r>
            <w:r w:rsidRPr="00D939D6">
              <w:rPr>
                <w:rFonts w:cs="Times New Roman"/>
              </w:rPr>
              <w:t>. i 202</w:t>
            </w:r>
            <w:r>
              <w:rPr>
                <w:rFonts w:cs="Times New Roman"/>
              </w:rPr>
              <w:t>6</w:t>
            </w:r>
            <w:r w:rsidRPr="00D939D6">
              <w:rPr>
                <w:rFonts w:cs="Times New Roman"/>
              </w:rPr>
              <w:t>. godinu do kraja tekuće 202</w:t>
            </w:r>
            <w:r>
              <w:rPr>
                <w:rFonts w:cs="Times New Roman"/>
              </w:rPr>
              <w:t>3</w:t>
            </w:r>
            <w:r w:rsidRPr="00D939D6">
              <w:rPr>
                <w:rFonts w:cs="Times New Roman"/>
              </w:rPr>
              <w:t>. godine, u roku koji omogućuje primjenu proračuna od 1. siječnja 202</w:t>
            </w:r>
            <w:r>
              <w:rPr>
                <w:rFonts w:cs="Times New Roman"/>
              </w:rPr>
              <w:t>4</w:t>
            </w:r>
            <w:r w:rsidRPr="00D939D6">
              <w:rPr>
                <w:rFonts w:cs="Times New Roman"/>
              </w:rPr>
              <w:t>.</w:t>
            </w:r>
          </w:p>
        </w:tc>
      </w:tr>
    </w:tbl>
    <w:p w14:paraId="3A18609D" w14:textId="77777777" w:rsidR="00C11CC1" w:rsidRDefault="00C11CC1" w:rsidP="00C11CC1">
      <w:pPr>
        <w:rPr>
          <w:rFonts w:ascii="Calibri-Bold" w:hAnsi="Calibri-Bold" w:hint="eastAsia"/>
          <w:bCs/>
          <w:color w:val="000000"/>
        </w:rPr>
      </w:pPr>
    </w:p>
    <w:p w14:paraId="543F3782" w14:textId="77777777" w:rsidR="00C11CC1" w:rsidRPr="00D939D6" w:rsidRDefault="00C11CC1" w:rsidP="00C11CC1">
      <w:pPr>
        <w:rPr>
          <w:rFonts w:cs="Times New Roman"/>
          <w:bCs/>
          <w:color w:val="000000"/>
        </w:rPr>
      </w:pPr>
      <w:r w:rsidRPr="00D939D6">
        <w:rPr>
          <w:rFonts w:cs="Times New Roman"/>
          <w:bCs/>
          <w:color w:val="000000"/>
        </w:rPr>
        <w:t xml:space="preserve">U slučaju da postoje razlike u financijskom planu proračunskog korisnika </w:t>
      </w:r>
      <w:r w:rsidRPr="00D939D6">
        <w:rPr>
          <w:rFonts w:cs="Times New Roman"/>
          <w:color w:val="000000"/>
        </w:rPr>
        <w:t>sadržanom u</w:t>
      </w:r>
      <w:r w:rsidRPr="00D939D6">
        <w:rPr>
          <w:rFonts w:cs="Times New Roman"/>
          <w:color w:val="000000"/>
        </w:rPr>
        <w:br/>
        <w:t>proračunu, kojeg je donijelo predstavničko tijelo, u odnosu na već usvojeni prijedlog</w:t>
      </w:r>
      <w:r w:rsidRPr="00D939D6">
        <w:rPr>
          <w:rFonts w:cs="Times New Roman"/>
          <w:color w:val="000000"/>
        </w:rPr>
        <w:br/>
        <w:t xml:space="preserve">financijskog plana od strane upravljačkog tijela, </w:t>
      </w:r>
      <w:r w:rsidRPr="00D939D6">
        <w:rPr>
          <w:rFonts w:cs="Times New Roman"/>
          <w:bCs/>
          <w:color w:val="000000"/>
        </w:rPr>
        <w:t xml:space="preserve">tada je </w:t>
      </w:r>
      <w:r>
        <w:rPr>
          <w:rFonts w:cs="Times New Roman"/>
          <w:bCs/>
          <w:color w:val="000000"/>
        </w:rPr>
        <w:t>Jedinstveni upravni odjel dužan</w:t>
      </w:r>
      <w:r w:rsidRPr="00D939D6">
        <w:rPr>
          <w:rFonts w:cs="Times New Roman"/>
          <w:bCs/>
          <w:color w:val="000000"/>
        </w:rPr>
        <w:t xml:space="preserve"> obavijestiti proračunskog korisnika o</w:t>
      </w:r>
      <w:r>
        <w:rPr>
          <w:rFonts w:cs="Times New Roman"/>
          <w:bCs/>
          <w:color w:val="000000"/>
        </w:rPr>
        <w:t xml:space="preserve"> </w:t>
      </w:r>
      <w:r w:rsidRPr="00D939D6">
        <w:rPr>
          <w:rFonts w:cs="Times New Roman"/>
          <w:bCs/>
          <w:color w:val="000000"/>
        </w:rPr>
        <w:t>promjenama financijskog plana koji je sadržan u proračunu u odnosu na usvojeni prijedlog</w:t>
      </w:r>
      <w:r>
        <w:rPr>
          <w:rFonts w:cs="Times New Roman"/>
          <w:bCs/>
          <w:color w:val="000000"/>
        </w:rPr>
        <w:t xml:space="preserve"> </w:t>
      </w:r>
      <w:r w:rsidRPr="00D939D6">
        <w:rPr>
          <w:rFonts w:cs="Times New Roman"/>
          <w:bCs/>
          <w:color w:val="000000"/>
        </w:rPr>
        <w:t xml:space="preserve">financijskog plana. </w:t>
      </w:r>
      <w:r w:rsidRPr="00D939D6">
        <w:rPr>
          <w:rFonts w:cs="Times New Roman"/>
          <w:color w:val="000000"/>
        </w:rPr>
        <w:t>Ako dođe do navedene situacije, upravljačko tijelo usvaja financijski plan</w:t>
      </w:r>
      <w:r>
        <w:rPr>
          <w:rFonts w:cs="Times New Roman"/>
          <w:color w:val="000000"/>
        </w:rPr>
        <w:t xml:space="preserve"> </w:t>
      </w:r>
      <w:r w:rsidRPr="00D939D6">
        <w:rPr>
          <w:rFonts w:cs="Times New Roman"/>
          <w:color w:val="000000"/>
        </w:rPr>
        <w:t>koji je sadržan u proračunu kojeg je donijelo predstavničko tijelo.</w:t>
      </w:r>
    </w:p>
    <w:p w14:paraId="18415337" w14:textId="77777777" w:rsidR="00C11CC1" w:rsidRDefault="00C11CC1">
      <w:pPr>
        <w:rPr>
          <w:rFonts w:ascii="Calibri-Bold" w:hAnsi="Calibri-Bold" w:hint="eastAsia"/>
          <w:b/>
          <w:bCs/>
          <w:color w:val="000000"/>
        </w:rPr>
      </w:pPr>
    </w:p>
    <w:p w14:paraId="1D22286B" w14:textId="77777777" w:rsidR="00C11CC1" w:rsidRDefault="00C11CC1" w:rsidP="00C11CC1">
      <w:pPr>
        <w:rPr>
          <w:rFonts w:ascii="CIDFont+F2" w:hAnsi="CIDFont+F2" w:hint="eastAsia"/>
          <w:b/>
          <w:bCs/>
          <w:color w:val="000000"/>
        </w:rPr>
      </w:pPr>
      <w:r>
        <w:rPr>
          <w:rFonts w:ascii="Calibri-Bold" w:hAnsi="Calibri-Bold"/>
          <w:b/>
          <w:bCs/>
          <w:color w:val="000000"/>
        </w:rPr>
        <w:t xml:space="preserve">4.4. </w:t>
      </w:r>
      <w:r w:rsidRPr="00D171B5">
        <w:rPr>
          <w:rFonts w:ascii="CIDFont+F2" w:hAnsi="CIDFont+F2"/>
          <w:b/>
          <w:bCs/>
          <w:color w:val="000000"/>
        </w:rPr>
        <w:t>Sudjelovanje građana u procesu planiranja proračuna jedinica lokalne i područne</w:t>
      </w:r>
      <w:r w:rsidRPr="00D171B5">
        <w:rPr>
          <w:rFonts w:ascii="CIDFont+F2" w:hAnsi="CIDFont+F2"/>
          <w:b/>
          <w:bCs/>
          <w:color w:val="000000"/>
        </w:rPr>
        <w:br/>
        <w:t>(regionalne) samouprave</w:t>
      </w:r>
    </w:p>
    <w:p w14:paraId="427556A1" w14:textId="77777777" w:rsidR="00C11CC1" w:rsidRDefault="00C11CC1" w:rsidP="00C11CC1">
      <w:pPr>
        <w:rPr>
          <w:rFonts w:ascii="Calibri-Bold" w:hAnsi="Calibri-Bold" w:hint="eastAsia"/>
          <w:b/>
          <w:bCs/>
          <w:color w:val="000000"/>
        </w:rPr>
      </w:pPr>
    </w:p>
    <w:p w14:paraId="2A893C73" w14:textId="730F3B6B" w:rsidR="00C11CC1" w:rsidRPr="00C11CC1" w:rsidRDefault="00C11CC1">
      <w:pPr>
        <w:rPr>
          <w:rFonts w:ascii="CIDFont+F3" w:hAnsi="CIDFont+F3" w:hint="eastAsia"/>
          <w:color w:val="000000"/>
        </w:rPr>
      </w:pPr>
      <w:r w:rsidRPr="00D171B5">
        <w:rPr>
          <w:rFonts w:ascii="CIDFont+F3" w:hAnsi="CIDFont+F3"/>
          <w:color w:val="000000"/>
        </w:rPr>
        <w:t>Kao i prijašnjih godina, jedinice lokalne i područne (regionalne) samouprave i njihovi</w:t>
      </w:r>
      <w:r w:rsidRPr="00D171B5">
        <w:rPr>
          <w:rFonts w:ascii="CIDFont+F3" w:hAnsi="CIDFont+F3"/>
          <w:color w:val="000000"/>
        </w:rPr>
        <w:br/>
        <w:t>proračunski korisnici, po usvajanju proračuna od strane predstavničkog tijela, proračune i</w:t>
      </w:r>
      <w:r w:rsidRPr="00D171B5">
        <w:rPr>
          <w:rFonts w:ascii="CIDFont+F3" w:hAnsi="CIDFont+F3"/>
          <w:color w:val="000000"/>
        </w:rPr>
        <w:br/>
        <w:t>financijske planove dužni su objaviti na svojim mrežnim stranicama. Prilikom izrade proračuna</w:t>
      </w:r>
      <w:r w:rsidRPr="00D171B5">
        <w:rPr>
          <w:rFonts w:ascii="CIDFont+F3" w:hAnsi="CIDFont+F3"/>
          <w:color w:val="000000"/>
        </w:rPr>
        <w:br/>
        <w:t>za razdoblje 202</w:t>
      </w:r>
      <w:r w:rsidR="00244849">
        <w:rPr>
          <w:rFonts w:ascii="CIDFont+F3" w:hAnsi="CIDFont+F3"/>
          <w:color w:val="000000"/>
        </w:rPr>
        <w:t>5</w:t>
      </w:r>
      <w:r w:rsidRPr="00D171B5">
        <w:rPr>
          <w:rFonts w:ascii="CIDFont+F3" w:hAnsi="CIDFont+F3"/>
          <w:color w:val="000000"/>
        </w:rPr>
        <w:t>. - 202</w:t>
      </w:r>
      <w:r w:rsidR="00244849">
        <w:rPr>
          <w:rFonts w:ascii="CIDFont+F3" w:hAnsi="CIDFont+F3"/>
          <w:color w:val="000000"/>
        </w:rPr>
        <w:t>7</w:t>
      </w:r>
      <w:r w:rsidRPr="00D171B5">
        <w:rPr>
          <w:rFonts w:ascii="CIDFont+F3" w:hAnsi="CIDFont+F3"/>
          <w:color w:val="000000"/>
        </w:rPr>
        <w:t>. jedinice lokalne i područne (regionalne) samouprave trebaju</w:t>
      </w:r>
      <w:r w:rsidRPr="00D171B5">
        <w:rPr>
          <w:rFonts w:ascii="CIDFont+F3" w:hAnsi="CIDFont+F3"/>
          <w:color w:val="000000"/>
        </w:rPr>
        <w:br/>
        <w:t>razmotriti komentare koje su zaprimile na usvojen i po usvajanju objavljen proračun za</w:t>
      </w:r>
      <w:r w:rsidRPr="00D171B5">
        <w:rPr>
          <w:rFonts w:ascii="CIDFont+F3" w:hAnsi="CIDFont+F3"/>
          <w:color w:val="000000"/>
        </w:rPr>
        <w:br/>
        <w:t>razdoblje 202</w:t>
      </w:r>
      <w:r w:rsidR="00244849">
        <w:rPr>
          <w:rFonts w:ascii="CIDFont+F3" w:hAnsi="CIDFont+F3"/>
          <w:color w:val="000000"/>
        </w:rPr>
        <w:t>4</w:t>
      </w:r>
      <w:r w:rsidRPr="00D171B5">
        <w:rPr>
          <w:rFonts w:ascii="CIDFont+F3" w:hAnsi="CIDFont+F3"/>
          <w:color w:val="000000"/>
        </w:rPr>
        <w:t>. - 202</w:t>
      </w:r>
      <w:r w:rsidR="00244849">
        <w:rPr>
          <w:rFonts w:ascii="CIDFont+F3" w:hAnsi="CIDFont+F3"/>
          <w:color w:val="000000"/>
        </w:rPr>
        <w:t>6</w:t>
      </w:r>
      <w:r w:rsidRPr="00D171B5">
        <w:rPr>
          <w:rFonts w:ascii="CIDFont+F3" w:hAnsi="CIDFont+F3"/>
          <w:color w:val="000000"/>
        </w:rPr>
        <w:t xml:space="preserve">. </w:t>
      </w:r>
    </w:p>
    <w:p w14:paraId="6DE0D912" w14:textId="77777777" w:rsidR="00A46BE3" w:rsidRDefault="00A46BE3">
      <w:pPr>
        <w:rPr>
          <w:rFonts w:ascii="Calibri-Bold" w:hAnsi="Calibri-Bold" w:hint="eastAsia"/>
          <w:b/>
          <w:bCs/>
          <w:color w:val="000000"/>
        </w:rPr>
      </w:pPr>
    </w:p>
    <w:p w14:paraId="65F48AD0" w14:textId="77777777" w:rsidR="00AA5CFA" w:rsidRDefault="00AA3213">
      <w:pPr>
        <w:rPr>
          <w:rFonts w:ascii="Calibri-Bold" w:hAnsi="Calibri-Bold" w:hint="eastAsia"/>
          <w:b/>
          <w:bCs/>
          <w:color w:val="000000"/>
        </w:rPr>
      </w:pPr>
      <w:r>
        <w:rPr>
          <w:rFonts w:ascii="Calibri-Bold" w:hAnsi="Calibri-Bold"/>
          <w:b/>
          <w:bCs/>
          <w:color w:val="000000"/>
        </w:rPr>
        <w:t>4</w:t>
      </w:r>
      <w:r w:rsidR="006C75B9">
        <w:rPr>
          <w:rFonts w:ascii="Calibri-Bold" w:hAnsi="Calibri-Bold"/>
          <w:b/>
          <w:bCs/>
          <w:color w:val="000000"/>
        </w:rPr>
        <w:t>.</w:t>
      </w:r>
      <w:r w:rsidR="00C11CC1">
        <w:rPr>
          <w:rFonts w:ascii="Calibri-Bold" w:hAnsi="Calibri-Bold"/>
          <w:b/>
          <w:bCs/>
          <w:color w:val="000000"/>
        </w:rPr>
        <w:t>5</w:t>
      </w:r>
      <w:r w:rsidR="006C75B9">
        <w:rPr>
          <w:rFonts w:ascii="Calibri-Bold" w:hAnsi="Calibri-Bold"/>
          <w:b/>
          <w:bCs/>
          <w:color w:val="000000"/>
        </w:rPr>
        <w:t>. Izmjene i dopune proračuna</w:t>
      </w:r>
    </w:p>
    <w:p w14:paraId="717E3064" w14:textId="77777777" w:rsidR="006C75B9" w:rsidRDefault="006C75B9">
      <w:pPr>
        <w:rPr>
          <w:rFonts w:ascii="Calibri-Bold" w:hAnsi="Calibri-Bold" w:hint="eastAsia"/>
          <w:b/>
          <w:bCs/>
          <w:color w:val="000000"/>
        </w:rPr>
      </w:pPr>
    </w:p>
    <w:p w14:paraId="11135C93" w14:textId="77777777" w:rsidR="007117EC" w:rsidRDefault="006C75B9">
      <w:pPr>
        <w:rPr>
          <w:rFonts w:cs="Times New Roman"/>
          <w:color w:val="000000"/>
        </w:rPr>
      </w:pPr>
      <w:r w:rsidRPr="006C75B9">
        <w:rPr>
          <w:rFonts w:cs="Times New Roman"/>
          <w:color w:val="000000"/>
        </w:rPr>
        <w:t xml:space="preserve">Izmjenama i dopunama proračuna </w:t>
      </w:r>
      <w:r w:rsidRPr="006C75B9">
        <w:rPr>
          <w:rFonts w:cs="Times New Roman"/>
          <w:bCs/>
          <w:color w:val="000000"/>
        </w:rPr>
        <w:t>mijenja se isključivo plan za tekuću proračunsku godinu.</w:t>
      </w:r>
      <w:r w:rsidRPr="006C75B9">
        <w:rPr>
          <w:rFonts w:cs="Times New Roman"/>
          <w:bCs/>
          <w:color w:val="000000"/>
        </w:rPr>
        <w:br/>
      </w:r>
      <w:r w:rsidRPr="006C75B9">
        <w:rPr>
          <w:rFonts w:cs="Times New Roman"/>
          <w:color w:val="000000"/>
        </w:rPr>
        <w:t>Na postupak donošenja izmjena i dopuna proračuna na odgovarajući se način primjenjuju</w:t>
      </w:r>
      <w:r w:rsidRPr="006C75B9">
        <w:rPr>
          <w:rFonts w:cs="Times New Roman"/>
          <w:color w:val="000000"/>
        </w:rPr>
        <w:br/>
        <w:t>odredbe Zakona o proračunu za postupak donošenja proračuna. Izmjene i dopune proračuna</w:t>
      </w:r>
      <w:r w:rsidRPr="006C75B9">
        <w:rPr>
          <w:rFonts w:cs="Times New Roman"/>
          <w:color w:val="000000"/>
        </w:rPr>
        <w:br/>
        <w:t>sastoje se od plana za tekuću proračunsku godinu i sadrže opći i posebni dio te obrazloženje</w:t>
      </w:r>
      <w:r w:rsidRPr="006C75B9">
        <w:rPr>
          <w:rFonts w:cs="Times New Roman"/>
          <w:color w:val="000000"/>
        </w:rPr>
        <w:br/>
        <w:t xml:space="preserve">izmjena i dopuna proračuna. Izmjenama i dopunama proračuna </w:t>
      </w:r>
      <w:r w:rsidRPr="006C75B9">
        <w:rPr>
          <w:rFonts w:cs="Times New Roman"/>
          <w:bCs/>
          <w:color w:val="000000"/>
        </w:rPr>
        <w:t xml:space="preserve">ne mogu se </w:t>
      </w:r>
      <w:r w:rsidRPr="006C75B9">
        <w:rPr>
          <w:rFonts w:cs="Times New Roman"/>
          <w:color w:val="000000"/>
        </w:rPr>
        <w:t>umanjiti rashodi</w:t>
      </w:r>
      <w:r w:rsidRPr="006C75B9">
        <w:rPr>
          <w:rFonts w:cs="Times New Roman"/>
          <w:color w:val="000000"/>
        </w:rPr>
        <w:br/>
        <w:t>i izdaci ispod razine izvršenja i preuzetih obveza po investicijskim projektima te preuzetih</w:t>
      </w:r>
      <w:r w:rsidRPr="006C75B9">
        <w:rPr>
          <w:rFonts w:cs="Times New Roman"/>
          <w:color w:val="000000"/>
        </w:rPr>
        <w:br/>
        <w:t>obveza iz ugovora koji zahtijevaju plaćanje u sljedećim godinama. Ostvareni namjenski prihodi</w:t>
      </w:r>
      <w:r w:rsidRPr="006C75B9">
        <w:rPr>
          <w:rFonts w:cs="Times New Roman"/>
          <w:color w:val="000000"/>
        </w:rPr>
        <w:br/>
        <w:t>i primici i ostvareni vlastiti prihodi te rashodi i izdaci izvršeni iznad iznosa utvrđenih u</w:t>
      </w:r>
      <w:r w:rsidRPr="006C75B9">
        <w:rPr>
          <w:rFonts w:cs="Times New Roman"/>
          <w:color w:val="000000"/>
        </w:rPr>
        <w:br/>
        <w:t xml:space="preserve">proračunu, izmjenama i dopunama proračuna </w:t>
      </w:r>
      <w:r w:rsidRPr="006C75B9">
        <w:rPr>
          <w:rFonts w:cs="Times New Roman"/>
          <w:bCs/>
          <w:color w:val="000000"/>
        </w:rPr>
        <w:t>moraju se planirati minimalno na razini</w:t>
      </w:r>
      <w:r w:rsidRPr="006C75B9">
        <w:rPr>
          <w:rFonts w:cs="Times New Roman"/>
          <w:bCs/>
          <w:color w:val="000000"/>
        </w:rPr>
        <w:br/>
        <w:t xml:space="preserve">ostvarenih prihoda i primitaka, odnosno izvršenih rashoda i izdataka. </w:t>
      </w:r>
      <w:r w:rsidRPr="006C75B9">
        <w:rPr>
          <w:rFonts w:cs="Times New Roman"/>
          <w:color w:val="000000"/>
        </w:rPr>
        <w:t>Uz svake izmjene i</w:t>
      </w:r>
      <w:r w:rsidRPr="006C75B9">
        <w:rPr>
          <w:rFonts w:cs="Times New Roman"/>
          <w:color w:val="000000"/>
        </w:rPr>
        <w:br/>
        <w:t>dopune proračuna obvezno je izraditi obrazloženja izmjena i dopuna proračuna (općeg i</w:t>
      </w:r>
      <w:r w:rsidRPr="006C75B9">
        <w:rPr>
          <w:rFonts w:cs="Times New Roman"/>
          <w:color w:val="000000"/>
        </w:rPr>
        <w:br/>
        <w:t>posebnog dijela).</w:t>
      </w:r>
    </w:p>
    <w:p w14:paraId="5A3AEB36" w14:textId="77777777" w:rsidR="00105173" w:rsidRDefault="00105173">
      <w:pPr>
        <w:rPr>
          <w:rFonts w:cs="Times New Roman"/>
          <w:color w:val="000000"/>
        </w:rPr>
      </w:pPr>
    </w:p>
    <w:p w14:paraId="3BAB99E2" w14:textId="77777777" w:rsidR="00105173" w:rsidRDefault="00105173">
      <w:pPr>
        <w:rPr>
          <w:rFonts w:cs="Times New Roman"/>
          <w:color w:val="000000"/>
        </w:rPr>
      </w:pPr>
    </w:p>
    <w:p w14:paraId="2ED32AC7" w14:textId="77777777" w:rsidR="00C11CC1" w:rsidRDefault="00C11CC1">
      <w:pPr>
        <w:rPr>
          <w:rFonts w:cs="Times New Roman"/>
          <w:color w:val="000000"/>
        </w:rPr>
      </w:pPr>
    </w:p>
    <w:p w14:paraId="761CD0AF" w14:textId="77777777" w:rsidR="00C11CC1" w:rsidRPr="008E7524" w:rsidRDefault="00C11CC1" w:rsidP="00C11CC1">
      <w:pPr>
        <w:rPr>
          <w:rFonts w:cs="Arial"/>
          <w:b/>
        </w:rPr>
      </w:pPr>
      <w:r>
        <w:rPr>
          <w:rFonts w:cs="Arial"/>
          <w:b/>
        </w:rPr>
        <w:lastRenderedPageBreak/>
        <w:t>4</w:t>
      </w:r>
      <w:r w:rsidRPr="008E7524">
        <w:rPr>
          <w:rFonts w:cs="Arial"/>
          <w:b/>
        </w:rPr>
        <w:t>.</w:t>
      </w:r>
      <w:r>
        <w:rPr>
          <w:rFonts w:cs="Arial"/>
          <w:b/>
        </w:rPr>
        <w:t>6</w:t>
      </w:r>
      <w:r w:rsidRPr="008E7524">
        <w:rPr>
          <w:rFonts w:cs="Arial"/>
          <w:b/>
        </w:rPr>
        <w:t>. Izmjene i dopune financijskog plana</w:t>
      </w:r>
    </w:p>
    <w:p w14:paraId="4A7EB2D9" w14:textId="77777777" w:rsidR="00C11CC1" w:rsidRDefault="00C11CC1" w:rsidP="00C11CC1">
      <w:pPr>
        <w:rPr>
          <w:rFonts w:cs="Arial"/>
        </w:rPr>
      </w:pPr>
    </w:p>
    <w:p w14:paraId="79A0109C" w14:textId="77777777" w:rsidR="00C11CC1" w:rsidRDefault="00C11CC1" w:rsidP="00C11CC1">
      <w:pPr>
        <w:rPr>
          <w:rFonts w:cs="Times New Roman"/>
          <w:color w:val="000000"/>
        </w:rPr>
      </w:pPr>
      <w:r w:rsidRPr="008E7524">
        <w:rPr>
          <w:rFonts w:cs="Times New Roman"/>
          <w:color w:val="000000"/>
        </w:rPr>
        <w:t xml:space="preserve">Sukladno odredbama Zakona o proračunu izmjenama i dopunama financijskog plana </w:t>
      </w:r>
      <w:r w:rsidRPr="008E7524">
        <w:rPr>
          <w:rFonts w:cs="Times New Roman"/>
          <w:bCs/>
          <w:color w:val="000000"/>
        </w:rPr>
        <w:t>mijenja</w:t>
      </w:r>
      <w:r w:rsidRPr="008E7524">
        <w:rPr>
          <w:rFonts w:cs="Times New Roman"/>
          <w:bCs/>
          <w:color w:val="000000"/>
        </w:rPr>
        <w:br/>
        <w:t xml:space="preserve">se isključivo usvojeni plan za tekuću proračunsku godinu. </w:t>
      </w:r>
      <w:r w:rsidRPr="008E7524">
        <w:rPr>
          <w:rFonts w:cs="Times New Roman"/>
          <w:color w:val="000000"/>
        </w:rPr>
        <w:t>Na postupak donošenja izmjena i</w:t>
      </w:r>
      <w:r w:rsidRPr="008E7524">
        <w:rPr>
          <w:rFonts w:cs="Times New Roman"/>
          <w:color w:val="000000"/>
        </w:rPr>
        <w:br/>
        <w:t>dopuna financijskog plana na odgovarajući se način primjenjuju odredbe Zakona o proračunu</w:t>
      </w:r>
      <w:r w:rsidRPr="008E7524">
        <w:rPr>
          <w:rFonts w:cs="Times New Roman"/>
          <w:color w:val="000000"/>
        </w:rPr>
        <w:br/>
        <w:t xml:space="preserve">za postupak donošenja financijskog plana. Izmjenama i dopunama financijskog plana </w:t>
      </w:r>
      <w:r w:rsidRPr="008E7524">
        <w:rPr>
          <w:rFonts w:cs="Times New Roman"/>
          <w:bCs/>
          <w:color w:val="000000"/>
        </w:rPr>
        <w:t>ne mogu</w:t>
      </w:r>
      <w:r w:rsidRPr="008E7524">
        <w:rPr>
          <w:rFonts w:cs="Times New Roman"/>
          <w:bCs/>
          <w:color w:val="000000"/>
        </w:rPr>
        <w:br/>
        <w:t xml:space="preserve">se </w:t>
      </w:r>
      <w:r w:rsidRPr="008E7524">
        <w:rPr>
          <w:rFonts w:cs="Times New Roman"/>
          <w:color w:val="000000"/>
        </w:rPr>
        <w:t>umanjiti rashodi i izdaci ispod razine izvršenja i preuzetih obveza po investicijskim</w:t>
      </w:r>
      <w:r w:rsidRPr="008E7524">
        <w:rPr>
          <w:rFonts w:cs="Times New Roman"/>
          <w:color w:val="000000"/>
        </w:rPr>
        <w:br/>
        <w:t>projektima te preuzetih obveza iz ugovora koji zahtijevaju plaćanje u sljedećim godinama.</w:t>
      </w:r>
      <w:r w:rsidRPr="008E7524">
        <w:rPr>
          <w:rFonts w:cs="Times New Roman"/>
          <w:color w:val="000000"/>
        </w:rPr>
        <w:br/>
        <w:t>Ostvareni namjenski prihodi i primici i ostvareni vlastiti prihodi te rashodi i izdaci izvršeni iznad</w:t>
      </w:r>
      <w:r w:rsidRPr="008E7524">
        <w:rPr>
          <w:rFonts w:cs="Times New Roman"/>
          <w:color w:val="000000"/>
        </w:rPr>
        <w:br/>
        <w:t xml:space="preserve">iznosa utvrđenih u financijskom planu, izmjenama i dopunama financijskog plana </w:t>
      </w:r>
      <w:r w:rsidRPr="008E7524">
        <w:rPr>
          <w:rFonts w:cs="Times New Roman"/>
          <w:bCs/>
          <w:color w:val="000000"/>
        </w:rPr>
        <w:t>moraju se</w:t>
      </w:r>
      <w:r w:rsidRPr="008E7524">
        <w:rPr>
          <w:rFonts w:cs="Times New Roman"/>
          <w:bCs/>
          <w:color w:val="000000"/>
        </w:rPr>
        <w:br/>
        <w:t>planirati minimalno na razini ostvarenih prihoda i primitaka, odnosno izvršenih rashoda i</w:t>
      </w:r>
      <w:r w:rsidRPr="008E7524">
        <w:rPr>
          <w:rFonts w:cs="Times New Roman"/>
          <w:bCs/>
          <w:color w:val="000000"/>
        </w:rPr>
        <w:br/>
        <w:t xml:space="preserve">izdataka. </w:t>
      </w:r>
      <w:r w:rsidRPr="008E7524">
        <w:rPr>
          <w:rFonts w:cs="Times New Roman"/>
          <w:color w:val="000000"/>
        </w:rPr>
        <w:t>Uz svake izmjene i dopune financijskog plana obvezno je izraditi obrazloženja</w:t>
      </w:r>
      <w:r w:rsidRPr="008E7524">
        <w:rPr>
          <w:rFonts w:cs="Times New Roman"/>
          <w:color w:val="000000"/>
        </w:rPr>
        <w:br/>
        <w:t>izmjena i dopuna financijskog plana (općeg i posebnog dijela).</w:t>
      </w:r>
    </w:p>
    <w:p w14:paraId="7B90DF63" w14:textId="77777777" w:rsidR="00CD5808" w:rsidRDefault="00CD5808">
      <w:pPr>
        <w:rPr>
          <w:rFonts w:cs="Times New Roman"/>
          <w:color w:val="000000"/>
        </w:rPr>
      </w:pPr>
    </w:p>
    <w:p w14:paraId="7FD6C322" w14:textId="5047AD0B" w:rsidR="00585FD0" w:rsidRPr="00585FD0" w:rsidRDefault="000D2D9F">
      <w:pPr>
        <w:rPr>
          <w:rFonts w:cs="Arial"/>
          <w:b/>
          <w:color w:val="000000"/>
        </w:rPr>
      </w:pPr>
      <w:r>
        <w:rPr>
          <w:rFonts w:cs="Arial"/>
          <w:b/>
          <w:color w:val="000000"/>
        </w:rPr>
        <w:t>4</w:t>
      </w:r>
      <w:r w:rsidR="00C11CC1">
        <w:rPr>
          <w:rFonts w:cs="Arial"/>
          <w:b/>
          <w:color w:val="000000"/>
        </w:rPr>
        <w:t>.</w:t>
      </w:r>
      <w:r w:rsidR="00114F11">
        <w:rPr>
          <w:rFonts w:cs="Arial"/>
          <w:b/>
          <w:color w:val="000000"/>
        </w:rPr>
        <w:t>7</w:t>
      </w:r>
      <w:r w:rsidR="00CD5808">
        <w:rPr>
          <w:rFonts w:cs="Arial"/>
          <w:b/>
          <w:color w:val="000000"/>
        </w:rPr>
        <w:t>.</w:t>
      </w:r>
      <w:r w:rsidR="00585FD0" w:rsidRPr="00585FD0">
        <w:rPr>
          <w:rFonts w:cs="Arial"/>
          <w:b/>
          <w:color w:val="000000"/>
        </w:rPr>
        <w:t xml:space="preserve"> Dostava proračunskih dokumenata  Ministarstvu financija i Državnom uredu za reviziju </w:t>
      </w:r>
    </w:p>
    <w:p w14:paraId="6D08FE63" w14:textId="77777777" w:rsidR="00585FD0" w:rsidRDefault="00585FD0">
      <w:pPr>
        <w:rPr>
          <w:rFonts w:cs="Arial"/>
          <w:b/>
          <w:color w:val="000000"/>
        </w:rPr>
      </w:pPr>
    </w:p>
    <w:p w14:paraId="0D1412BB" w14:textId="77777777" w:rsidR="00CD5808" w:rsidRDefault="00CC066E" w:rsidP="00DA7A43">
      <w:pPr>
        <w:rPr>
          <w:rFonts w:cs="Arial"/>
          <w:color w:val="000000"/>
        </w:rPr>
      </w:pPr>
      <w:r w:rsidRPr="00CC066E">
        <w:rPr>
          <w:rFonts w:cs="Arial"/>
          <w:color w:val="000000"/>
        </w:rPr>
        <w:t>Sukladno članku 4</w:t>
      </w:r>
      <w:r w:rsidR="00CD5808">
        <w:rPr>
          <w:rFonts w:cs="Arial"/>
          <w:color w:val="000000"/>
        </w:rPr>
        <w:t>3</w:t>
      </w:r>
      <w:r w:rsidRPr="00CC066E">
        <w:rPr>
          <w:rFonts w:cs="Arial"/>
          <w:color w:val="000000"/>
        </w:rPr>
        <w:t xml:space="preserve">. Zakona o proračunu, načelnik, gradonačelnik i župan obvezni su dostaviti Ministarstvu financija proračun i projekcije, odluke o izvršavanju proračuna te izmjene i dopune proračuna </w:t>
      </w:r>
      <w:r w:rsidR="00CD5808">
        <w:rPr>
          <w:rFonts w:cs="Arial"/>
          <w:color w:val="000000"/>
        </w:rPr>
        <w:t xml:space="preserve">i odluke o izvršavanju proračuna </w:t>
      </w:r>
      <w:r w:rsidRPr="00CC066E">
        <w:rPr>
          <w:rFonts w:cs="Arial"/>
          <w:color w:val="000000"/>
        </w:rPr>
        <w:t xml:space="preserve">jedinica lokalne i područne (regionalne) samouprave u roku od 15 dana od njihova stupanja na snagu. </w:t>
      </w:r>
      <w:r w:rsidR="00DA7A43">
        <w:rPr>
          <w:rFonts w:cs="Arial"/>
          <w:color w:val="000000"/>
        </w:rPr>
        <w:t>Jedinice lokalne i područne (regionalne) samouprave obvezne su</w:t>
      </w:r>
      <w:r w:rsidR="00DA7A43" w:rsidRPr="00DA7A43">
        <w:rPr>
          <w:rFonts w:cs="Arial"/>
          <w:color w:val="000000"/>
        </w:rPr>
        <w:t xml:space="preserve"> na adresu e-pošte Ministarstva financija: lo</w:t>
      </w:r>
      <w:r w:rsidR="00DA7A43">
        <w:rPr>
          <w:rFonts w:cs="Arial"/>
          <w:color w:val="000000"/>
        </w:rPr>
        <w:t xml:space="preserve">kalni.proracuni@mfin.hr poslati </w:t>
      </w:r>
      <w:r w:rsidR="00DA7A43" w:rsidRPr="00DA7A43">
        <w:rPr>
          <w:rFonts w:cs="Arial"/>
          <w:color w:val="000000"/>
        </w:rPr>
        <w:t>link na navedene dokumente objavljene u službenom gla</w:t>
      </w:r>
      <w:r w:rsidR="00DA7A43">
        <w:rPr>
          <w:rFonts w:cs="Arial"/>
          <w:color w:val="000000"/>
        </w:rPr>
        <w:t xml:space="preserve">silu, u roku od 15 dana od dana </w:t>
      </w:r>
      <w:r w:rsidR="00DA7A43" w:rsidRPr="00DA7A43">
        <w:rPr>
          <w:rFonts w:cs="Arial"/>
          <w:color w:val="000000"/>
        </w:rPr>
        <w:t>njihova stupanja na snagu.</w:t>
      </w:r>
      <w:r w:rsidR="00DA7A43">
        <w:rPr>
          <w:rFonts w:cs="Arial"/>
          <w:color w:val="000000"/>
        </w:rPr>
        <w:t xml:space="preserve"> </w:t>
      </w:r>
    </w:p>
    <w:p w14:paraId="561F3FA9" w14:textId="77777777" w:rsidR="00CD5808" w:rsidRDefault="00CD5808" w:rsidP="00DA7A43">
      <w:pPr>
        <w:rPr>
          <w:rFonts w:cs="Arial"/>
          <w:color w:val="000000"/>
        </w:rPr>
      </w:pPr>
    </w:p>
    <w:p w14:paraId="07DA2B49" w14:textId="77777777" w:rsidR="00DA7A43" w:rsidRPr="00CD5808" w:rsidRDefault="00DA7A43" w:rsidP="00CD5808">
      <w:pPr>
        <w:rPr>
          <w:rFonts w:cs="Times New Roman"/>
          <w:color w:val="000000"/>
        </w:rPr>
      </w:pPr>
      <w:r w:rsidRPr="00DA7A43">
        <w:rPr>
          <w:rFonts w:cs="Arial"/>
          <w:color w:val="000000"/>
        </w:rPr>
        <w:t xml:space="preserve">Sukladno članku </w:t>
      </w:r>
      <w:r w:rsidR="00CD5808">
        <w:rPr>
          <w:rFonts w:cs="Arial"/>
          <w:color w:val="000000"/>
        </w:rPr>
        <w:t>90</w:t>
      </w:r>
      <w:r w:rsidRPr="00DA7A43">
        <w:rPr>
          <w:rFonts w:cs="Arial"/>
          <w:color w:val="000000"/>
        </w:rPr>
        <w:t>. Zakona o proračunu, godišnji izvještaj</w:t>
      </w:r>
      <w:r>
        <w:rPr>
          <w:rFonts w:cs="Arial"/>
          <w:color w:val="000000"/>
        </w:rPr>
        <w:t xml:space="preserve"> o izvršenju proračuna jedinice </w:t>
      </w:r>
      <w:r w:rsidRPr="00DA7A43">
        <w:rPr>
          <w:rFonts w:cs="Arial"/>
          <w:color w:val="000000"/>
        </w:rPr>
        <w:t>lokalne i područne (regionalne) samouprave dostavlja se Mi</w:t>
      </w:r>
      <w:r>
        <w:rPr>
          <w:rFonts w:cs="Arial"/>
          <w:color w:val="000000"/>
        </w:rPr>
        <w:t xml:space="preserve">nistarstvu financija i Državnom </w:t>
      </w:r>
      <w:r w:rsidRPr="00DA7A43">
        <w:rPr>
          <w:rFonts w:cs="Arial"/>
          <w:color w:val="000000"/>
        </w:rPr>
        <w:t>uredu za reviziju u roku od 15 dana nakon što ga donese predst</w:t>
      </w:r>
      <w:r>
        <w:rPr>
          <w:rFonts w:cs="Arial"/>
          <w:color w:val="000000"/>
        </w:rPr>
        <w:t xml:space="preserve">avničko tijelo jedinice lokalne </w:t>
      </w:r>
      <w:r w:rsidRPr="00DA7A43">
        <w:rPr>
          <w:rFonts w:cs="Arial"/>
          <w:color w:val="000000"/>
        </w:rPr>
        <w:t>i područne (regionalne) samouprave. Iznimno, ako predstavni</w:t>
      </w:r>
      <w:r>
        <w:rPr>
          <w:rFonts w:cs="Arial"/>
          <w:color w:val="000000"/>
        </w:rPr>
        <w:t xml:space="preserve">čko tijelo ne donese izvještaj, </w:t>
      </w:r>
      <w:r w:rsidRPr="00DA7A43">
        <w:rPr>
          <w:rFonts w:cs="Arial"/>
          <w:color w:val="000000"/>
        </w:rPr>
        <w:t>isti se dostavlja Ministarstvu financija i Državnom uredu z</w:t>
      </w:r>
      <w:r>
        <w:rPr>
          <w:rFonts w:cs="Arial"/>
          <w:color w:val="000000"/>
        </w:rPr>
        <w:t xml:space="preserve">a reviziju u roku od 60 dana od </w:t>
      </w:r>
      <w:r w:rsidRPr="00DA7A43">
        <w:rPr>
          <w:rFonts w:cs="Arial"/>
          <w:color w:val="000000"/>
        </w:rPr>
        <w:t>dana podnošenja predstavničkom tijelu.</w:t>
      </w:r>
      <w:r w:rsidR="00CD5808" w:rsidRPr="00CD5808">
        <w:rPr>
          <w:rStyle w:val="WW8Num2z0"/>
        </w:rPr>
        <w:t></w:t>
      </w:r>
      <w:r w:rsidR="00CD5808" w:rsidRPr="00CD5808">
        <w:rPr>
          <w:rFonts w:cs="Times New Roman"/>
          <w:bCs/>
          <w:color w:val="000000"/>
        </w:rPr>
        <w:t xml:space="preserve">Jedinice su u obvezi na adresu e-pošte Ministarstva financija </w:t>
      </w:r>
      <w:hyperlink r:id="rId8" w:history="1">
        <w:r w:rsidR="00CD5808" w:rsidRPr="00CD5808">
          <w:rPr>
            <w:rStyle w:val="Hyperlink"/>
            <w:rFonts w:cs="Times New Roman"/>
            <w:bCs/>
          </w:rPr>
          <w:t>lokalni.proracuni@mfin.hr</w:t>
        </w:r>
      </w:hyperlink>
      <w:r w:rsidR="00CD5808" w:rsidRPr="00CD5808">
        <w:rPr>
          <w:rFonts w:cs="Times New Roman"/>
          <w:bCs/>
          <w:color w:val="0000FF"/>
        </w:rPr>
        <w:t xml:space="preserve"> </w:t>
      </w:r>
      <w:r w:rsidR="00CD5808" w:rsidRPr="00CD5808">
        <w:rPr>
          <w:rFonts w:cs="Times New Roman"/>
          <w:color w:val="000000"/>
        </w:rPr>
        <w:t>poslati link na mrežnu stranicu jedinice lokalne i područne (regionalne) samouprave na kojoj</w:t>
      </w:r>
      <w:r w:rsidR="00CD5808" w:rsidRPr="00CD5808">
        <w:rPr>
          <w:rFonts w:cs="Times New Roman"/>
          <w:color w:val="000000"/>
        </w:rPr>
        <w:br/>
        <w:t>je objavljen godišnji izvještaj o izvršenju proračuna jedinice lokalne i područne (regionalne)</w:t>
      </w:r>
      <w:r w:rsidR="00CD5808" w:rsidRPr="00CD5808">
        <w:rPr>
          <w:rFonts w:cs="Times New Roman"/>
          <w:color w:val="000000"/>
        </w:rPr>
        <w:br/>
        <w:t>samouprave, u roku od 15 dana nakon donošenja.</w:t>
      </w:r>
      <w:r w:rsidR="00CD5808" w:rsidRPr="00CD5808">
        <w:t xml:space="preserve"> </w:t>
      </w:r>
      <w:r w:rsidR="00CD5808" w:rsidRPr="00CD5808">
        <w:rPr>
          <w:rFonts w:cs="Times New Roman"/>
          <w:color w:val="000000"/>
        </w:rPr>
        <w:t>Godišnje izvještaje o izvršenju proračuna jedinice lokalne i područne (regio</w:t>
      </w:r>
      <w:r w:rsidR="00CD5808">
        <w:rPr>
          <w:rFonts w:cs="Times New Roman"/>
          <w:color w:val="000000"/>
        </w:rPr>
        <w:t xml:space="preserve">nalne) </w:t>
      </w:r>
      <w:r w:rsidR="00CD5808" w:rsidRPr="00CD5808">
        <w:rPr>
          <w:rFonts w:cs="Times New Roman"/>
          <w:color w:val="000000"/>
        </w:rPr>
        <w:t>samouprave nije potrebno dostavljati u papirnatom obliku</w:t>
      </w:r>
      <w:r w:rsidR="00CD5808">
        <w:rPr>
          <w:rFonts w:cs="Times New Roman"/>
          <w:color w:val="000000"/>
        </w:rPr>
        <w:t xml:space="preserve"> ni Ministarstvu financija niti </w:t>
      </w:r>
      <w:r w:rsidR="00CD5808" w:rsidRPr="00CD5808">
        <w:rPr>
          <w:rFonts w:cs="Times New Roman"/>
          <w:color w:val="000000"/>
        </w:rPr>
        <w:t>Državnom uredu za reviziju</w:t>
      </w:r>
    </w:p>
    <w:p w14:paraId="57BB50C8" w14:textId="77777777" w:rsidR="00CD5808" w:rsidRDefault="00CD5808" w:rsidP="00DA7A43">
      <w:pPr>
        <w:rPr>
          <w:rFonts w:cs="Arial"/>
          <w:color w:val="000000"/>
        </w:rPr>
      </w:pPr>
    </w:p>
    <w:p w14:paraId="4816EA83" w14:textId="77777777" w:rsidR="00D04402" w:rsidRDefault="00DA7A43" w:rsidP="00DA7A43">
      <w:pPr>
        <w:rPr>
          <w:rFonts w:cs="Arial"/>
          <w:color w:val="000000"/>
        </w:rPr>
      </w:pPr>
      <w:r w:rsidRPr="00DA7A43">
        <w:rPr>
          <w:rFonts w:cs="Arial"/>
          <w:color w:val="000000"/>
        </w:rPr>
        <w:t>Državnom uredu za reviziju je pod</w:t>
      </w:r>
      <w:r>
        <w:rPr>
          <w:rFonts w:cs="Arial"/>
          <w:color w:val="000000"/>
        </w:rPr>
        <w:t xml:space="preserve">atak o linku potrebno dostaviti </w:t>
      </w:r>
      <w:r w:rsidRPr="00DA7A43">
        <w:rPr>
          <w:rFonts w:cs="Arial"/>
          <w:color w:val="000000"/>
        </w:rPr>
        <w:t>na e-mail Državnog ureda za reviziju i to: Grad Zagreb na e</w:t>
      </w:r>
      <w:r>
        <w:rPr>
          <w:rFonts w:cs="Arial"/>
          <w:color w:val="000000"/>
        </w:rPr>
        <w:t xml:space="preserve">-mail Središnjeg ureda Državnog </w:t>
      </w:r>
      <w:r w:rsidRPr="00DA7A43">
        <w:rPr>
          <w:rFonts w:cs="Arial"/>
          <w:color w:val="000000"/>
        </w:rPr>
        <w:t xml:space="preserve">ureda za reviziju, dok su druge jedinice lokalne i područne </w:t>
      </w:r>
      <w:r>
        <w:rPr>
          <w:rFonts w:cs="Arial"/>
          <w:color w:val="000000"/>
        </w:rPr>
        <w:t xml:space="preserve">(regionalne) samouprave obvezne </w:t>
      </w:r>
      <w:r w:rsidRPr="00DA7A43">
        <w:rPr>
          <w:rFonts w:cs="Arial"/>
          <w:color w:val="000000"/>
        </w:rPr>
        <w:t>dostaviti link izvještaja na e-mail područnog ureda Drža</w:t>
      </w:r>
      <w:r>
        <w:rPr>
          <w:rFonts w:cs="Arial"/>
          <w:color w:val="000000"/>
        </w:rPr>
        <w:t xml:space="preserve">vnog ureda za reviziju na čijem </w:t>
      </w:r>
      <w:r w:rsidRPr="00DA7A43">
        <w:rPr>
          <w:rFonts w:cs="Arial"/>
          <w:color w:val="000000"/>
        </w:rPr>
        <w:t>području je sjedište jedinice. Sve e-mail adrese su objavlje</w:t>
      </w:r>
      <w:r>
        <w:rPr>
          <w:rFonts w:cs="Arial"/>
          <w:color w:val="000000"/>
        </w:rPr>
        <w:t xml:space="preserve">ne na mrežnoj stranici Državnog </w:t>
      </w:r>
      <w:r w:rsidRPr="00DA7A43">
        <w:rPr>
          <w:rFonts w:cs="Arial"/>
          <w:color w:val="000000"/>
        </w:rPr>
        <w:t xml:space="preserve">ureda za reviziju, </w:t>
      </w:r>
      <w:hyperlink r:id="rId9" w:history="1">
        <w:r w:rsidRPr="00BD1AEE">
          <w:rPr>
            <w:rStyle w:val="Hyperlink"/>
            <w:rFonts w:cs="Arial"/>
          </w:rPr>
          <w:t>http://www.revizija.hr/hr/kontakt/</w:t>
        </w:r>
      </w:hyperlink>
      <w:r w:rsidRPr="00DA7A43">
        <w:rPr>
          <w:rFonts w:cs="Arial"/>
          <w:color w:val="000000"/>
        </w:rPr>
        <w:t>.</w:t>
      </w:r>
    </w:p>
    <w:p w14:paraId="322F85F9" w14:textId="77777777" w:rsidR="00D04402" w:rsidRDefault="00D04402" w:rsidP="00DA7A43">
      <w:pPr>
        <w:rPr>
          <w:rFonts w:cs="Arial"/>
          <w:b/>
          <w:color w:val="000000"/>
        </w:rPr>
      </w:pPr>
    </w:p>
    <w:p w14:paraId="643367E3" w14:textId="1C115E01" w:rsidR="00D04402" w:rsidRDefault="000D2D9F" w:rsidP="00DA7A43">
      <w:pPr>
        <w:rPr>
          <w:rFonts w:cs="Arial"/>
          <w:b/>
          <w:color w:val="000000"/>
        </w:rPr>
      </w:pPr>
      <w:r>
        <w:rPr>
          <w:rFonts w:cs="Arial"/>
          <w:b/>
          <w:color w:val="000000"/>
        </w:rPr>
        <w:t>4</w:t>
      </w:r>
      <w:r w:rsidR="00C11CC1">
        <w:rPr>
          <w:rFonts w:cs="Arial"/>
          <w:b/>
          <w:color w:val="000000"/>
        </w:rPr>
        <w:t>.</w:t>
      </w:r>
      <w:r w:rsidR="00114F11">
        <w:rPr>
          <w:rFonts w:cs="Arial"/>
          <w:b/>
          <w:color w:val="000000"/>
        </w:rPr>
        <w:t>8</w:t>
      </w:r>
      <w:r w:rsidR="00D04402">
        <w:rPr>
          <w:rFonts w:cs="Arial"/>
          <w:b/>
          <w:color w:val="000000"/>
        </w:rPr>
        <w:t xml:space="preserve">. </w:t>
      </w:r>
      <w:r w:rsidR="00D04402" w:rsidRPr="00585FD0">
        <w:rPr>
          <w:rFonts w:cs="Arial"/>
          <w:b/>
          <w:color w:val="000000"/>
        </w:rPr>
        <w:t>Dostava proračunskih dokumenata  Ministarstvu financija</w:t>
      </w:r>
      <w:r w:rsidR="00D04402">
        <w:rPr>
          <w:rFonts w:cs="Arial"/>
          <w:b/>
          <w:color w:val="000000"/>
        </w:rPr>
        <w:t xml:space="preserve"> radi nazdora zakonitosti</w:t>
      </w:r>
    </w:p>
    <w:p w14:paraId="232565C7" w14:textId="77777777" w:rsidR="00D04402" w:rsidRDefault="00D04402" w:rsidP="00DA7A43">
      <w:pPr>
        <w:rPr>
          <w:rFonts w:cs="Arial"/>
          <w:b/>
          <w:color w:val="000000"/>
        </w:rPr>
      </w:pPr>
    </w:p>
    <w:p w14:paraId="6CBE55DD" w14:textId="77777777" w:rsidR="00A83C60" w:rsidRDefault="00D04402" w:rsidP="00DA7A43">
      <w:pPr>
        <w:rPr>
          <w:rFonts w:ascii="CIDFont+F3" w:hAnsi="CIDFont+F3" w:hint="eastAsia"/>
          <w:color w:val="000000"/>
        </w:rPr>
      </w:pPr>
      <w:r>
        <w:rPr>
          <w:rStyle w:val="fontstyle01"/>
        </w:rPr>
        <w:t>Sukladno članku 79. Zakona o lokalnoj i područnoj (regionalnoj) samoupravi predsjednik</w:t>
      </w:r>
      <w:r>
        <w:rPr>
          <w:rFonts w:ascii="CIDFont+F3" w:hAnsi="CIDFont+F3"/>
          <w:color w:val="000000"/>
        </w:rPr>
        <w:br/>
      </w:r>
      <w:r>
        <w:rPr>
          <w:rStyle w:val="fontstyle01"/>
        </w:rPr>
        <w:t>predstavničkog tijela jedinice lokalne i područne (regionalne) samouprave dužan je na ocjenu</w:t>
      </w:r>
      <w:r>
        <w:rPr>
          <w:rFonts w:ascii="CIDFont+F3" w:hAnsi="CIDFont+F3"/>
          <w:color w:val="000000"/>
        </w:rPr>
        <w:br/>
      </w:r>
      <w:r>
        <w:rPr>
          <w:rStyle w:val="fontstyle01"/>
        </w:rPr>
        <w:t>zakonitosti dostaviti statut, poslovnik, proračun ili drugi opći akt nadležnom tijelu državne</w:t>
      </w:r>
      <w:r>
        <w:rPr>
          <w:rFonts w:ascii="CIDFont+F3" w:hAnsi="CIDFont+F3"/>
          <w:color w:val="000000"/>
        </w:rPr>
        <w:br/>
      </w:r>
      <w:r>
        <w:rPr>
          <w:rStyle w:val="fontstyle01"/>
        </w:rPr>
        <w:t>uprave u čijem je djelokrugu opći akt zajedno sa izvatkom iz zapisnika koji se odnosi na</w:t>
      </w:r>
      <w:r>
        <w:rPr>
          <w:rFonts w:ascii="CIDFont+F1" w:hAnsi="CIDFont+F1"/>
          <w:color w:val="000000"/>
        </w:rPr>
        <w:br/>
      </w:r>
      <w:r>
        <w:rPr>
          <w:rStyle w:val="fontstyle01"/>
        </w:rPr>
        <w:t>postupak donošenja općeg akta propisan statutom i poslovnikom, u roku od 15 dana od dana</w:t>
      </w:r>
      <w:r>
        <w:rPr>
          <w:rFonts w:ascii="CIDFont+F3" w:hAnsi="CIDFont+F3"/>
          <w:color w:val="000000"/>
        </w:rPr>
        <w:br/>
      </w:r>
      <w:r>
        <w:rPr>
          <w:rStyle w:val="fontstyle01"/>
        </w:rPr>
        <w:t>donošenja općeg akta.</w:t>
      </w:r>
      <w:r>
        <w:rPr>
          <w:rFonts w:ascii="CIDFont+F3" w:hAnsi="CIDFont+F3"/>
          <w:color w:val="000000"/>
        </w:rPr>
        <w:t xml:space="preserve"> </w:t>
      </w:r>
    </w:p>
    <w:p w14:paraId="5CF0DF91" w14:textId="77777777" w:rsidR="00A83C60" w:rsidRDefault="00A83C60" w:rsidP="00DA7A43">
      <w:pPr>
        <w:rPr>
          <w:rFonts w:ascii="CIDFont+F3" w:hAnsi="CIDFont+F3" w:hint="eastAsia"/>
          <w:color w:val="000000"/>
        </w:rPr>
      </w:pPr>
    </w:p>
    <w:p w14:paraId="1FBDA741" w14:textId="77777777" w:rsidR="00D04402" w:rsidRPr="00D04402" w:rsidRDefault="00D04402" w:rsidP="00DA7A43">
      <w:pPr>
        <w:rPr>
          <w:rStyle w:val="fontstyle31"/>
          <w:rFonts w:hint="eastAsia"/>
        </w:rPr>
      </w:pPr>
      <w:r w:rsidRPr="00D04402">
        <w:rPr>
          <w:rStyle w:val="fontstyle31"/>
          <w:b w:val="0"/>
        </w:rPr>
        <w:lastRenderedPageBreak/>
        <w:t>Ministarstvo financija nadležno je za nadzor zakonitosti općih akata iz područja financija i</w:t>
      </w:r>
      <w:r>
        <w:rPr>
          <w:rFonts w:ascii="CIDFont+F2" w:hAnsi="CIDFont+F2"/>
          <w:b/>
          <w:bCs/>
          <w:color w:val="000000"/>
        </w:rPr>
        <w:t xml:space="preserve"> </w:t>
      </w:r>
      <w:r w:rsidRPr="00D04402">
        <w:rPr>
          <w:rStyle w:val="fontstyle31"/>
          <w:b w:val="0"/>
        </w:rPr>
        <w:t>to:</w:t>
      </w:r>
    </w:p>
    <w:p w14:paraId="49C61977" w14:textId="77777777" w:rsidR="00CD5808" w:rsidRDefault="00CD5808" w:rsidP="00D04402">
      <w:pPr>
        <w:jc w:val="left"/>
        <w:rPr>
          <w:rFonts w:ascii="CIDFont+F2" w:hAnsi="CIDFont+F2" w:hint="eastAsia"/>
          <w:b/>
          <w:bCs/>
          <w:color w:val="000000"/>
        </w:rPr>
      </w:pPr>
    </w:p>
    <w:p w14:paraId="4FCBD48E" w14:textId="77777777" w:rsidR="00CD5808" w:rsidRPr="00CD5808" w:rsidRDefault="00D04402" w:rsidP="00CD5808">
      <w:pPr>
        <w:pStyle w:val="ListParagraph"/>
        <w:numPr>
          <w:ilvl w:val="0"/>
          <w:numId w:val="27"/>
        </w:numPr>
        <w:jc w:val="left"/>
        <w:rPr>
          <w:rStyle w:val="fontstyle31"/>
          <w:rFonts w:ascii="CIDFont+F3" w:hAnsi="CIDFont+F3" w:hint="eastAsia"/>
          <w:b w:val="0"/>
          <w:bCs w:val="0"/>
        </w:rPr>
      </w:pPr>
      <w:r w:rsidRPr="00CD5808">
        <w:rPr>
          <w:rStyle w:val="fontstyle31"/>
          <w:b w:val="0"/>
        </w:rPr>
        <w:t>Proračuna za tekuću proračunsku godinu i projekcije za sljedeće dvije proračunske</w:t>
      </w:r>
      <w:r w:rsidRPr="00CD5808">
        <w:rPr>
          <w:rFonts w:ascii="CIDFont+F2" w:hAnsi="CIDFont+F2"/>
          <w:bCs/>
          <w:color w:val="000000"/>
        </w:rPr>
        <w:t xml:space="preserve"> </w:t>
      </w:r>
      <w:r w:rsidRPr="00CD5808">
        <w:rPr>
          <w:rStyle w:val="fontstyle31"/>
          <w:b w:val="0"/>
        </w:rPr>
        <w:t xml:space="preserve">godine </w:t>
      </w:r>
    </w:p>
    <w:p w14:paraId="59A61BC2" w14:textId="77777777" w:rsidR="00CD5808" w:rsidRPr="00CD5808" w:rsidRDefault="00CD5808" w:rsidP="00CD5808">
      <w:pPr>
        <w:pStyle w:val="ListParagraph"/>
        <w:numPr>
          <w:ilvl w:val="0"/>
          <w:numId w:val="27"/>
        </w:numPr>
        <w:jc w:val="left"/>
        <w:rPr>
          <w:rStyle w:val="fontstyle31"/>
          <w:rFonts w:ascii="CIDFont+F3" w:hAnsi="CIDFont+F3" w:hint="eastAsia"/>
          <w:b w:val="0"/>
          <w:bCs w:val="0"/>
        </w:rPr>
      </w:pPr>
      <w:r w:rsidRPr="00CD5808">
        <w:rPr>
          <w:rStyle w:val="fontstyle31"/>
          <w:b w:val="0"/>
        </w:rPr>
        <w:t>Odluke o izvršavanju Proračuna jedinica lokalne i područne regionalne samouprave,</w:t>
      </w:r>
      <w:r w:rsidRPr="00CD5808">
        <w:rPr>
          <w:rFonts w:ascii="CIDFont+F2" w:hAnsi="CIDFont+F2"/>
          <w:bCs/>
          <w:color w:val="000000"/>
        </w:rPr>
        <w:t xml:space="preserve"> </w:t>
      </w:r>
      <w:r w:rsidRPr="00CD5808">
        <w:rPr>
          <w:rStyle w:val="fontstyle31"/>
          <w:b w:val="0"/>
        </w:rPr>
        <w:t xml:space="preserve">te izmjene i dopune navedene odluke </w:t>
      </w:r>
    </w:p>
    <w:p w14:paraId="5483C8F4" w14:textId="77777777" w:rsidR="00CD5808" w:rsidRPr="00CD5808" w:rsidRDefault="00D04402" w:rsidP="00CD5808">
      <w:pPr>
        <w:pStyle w:val="ListParagraph"/>
        <w:numPr>
          <w:ilvl w:val="0"/>
          <w:numId w:val="27"/>
        </w:numPr>
        <w:jc w:val="left"/>
        <w:rPr>
          <w:rStyle w:val="fontstyle31"/>
          <w:rFonts w:ascii="CIDFont+F3" w:hAnsi="CIDFont+F3" w:hint="eastAsia"/>
          <w:b w:val="0"/>
          <w:bCs w:val="0"/>
        </w:rPr>
      </w:pPr>
      <w:r w:rsidRPr="00CD5808">
        <w:rPr>
          <w:rStyle w:val="fontstyle31"/>
          <w:b w:val="0"/>
        </w:rPr>
        <w:t>Izmjena i dopuna Proračuna</w:t>
      </w:r>
    </w:p>
    <w:p w14:paraId="5EC10C8F" w14:textId="77777777" w:rsidR="00CD5808" w:rsidRPr="00CD5808" w:rsidRDefault="00D04402" w:rsidP="00CD5808">
      <w:pPr>
        <w:pStyle w:val="ListParagraph"/>
        <w:numPr>
          <w:ilvl w:val="0"/>
          <w:numId w:val="27"/>
        </w:numPr>
        <w:jc w:val="left"/>
        <w:rPr>
          <w:rStyle w:val="fontstyle31"/>
          <w:rFonts w:ascii="CIDFont+F3" w:hAnsi="CIDFont+F3" w:hint="eastAsia"/>
          <w:b w:val="0"/>
          <w:bCs w:val="0"/>
        </w:rPr>
      </w:pPr>
      <w:r w:rsidRPr="00CD5808">
        <w:rPr>
          <w:rStyle w:val="fontstyle31"/>
          <w:b w:val="0"/>
        </w:rPr>
        <w:t>Odluke o privremenom financiranju jedinica lokalne i područne regionalne</w:t>
      </w:r>
      <w:r w:rsidRPr="00CD5808">
        <w:rPr>
          <w:rFonts w:ascii="CIDFont+F2" w:hAnsi="CIDFont+F2"/>
          <w:bCs/>
          <w:color w:val="000000"/>
        </w:rPr>
        <w:t xml:space="preserve"> </w:t>
      </w:r>
      <w:r w:rsidRPr="00CD5808">
        <w:rPr>
          <w:rStyle w:val="fontstyle31"/>
          <w:b w:val="0"/>
        </w:rPr>
        <w:t>samouprave</w:t>
      </w:r>
    </w:p>
    <w:p w14:paraId="2F0BB493" w14:textId="77777777" w:rsidR="00D04402" w:rsidRPr="00D04402" w:rsidRDefault="00D04402" w:rsidP="00CD5808">
      <w:pPr>
        <w:pStyle w:val="ListParagraph"/>
        <w:numPr>
          <w:ilvl w:val="0"/>
          <w:numId w:val="27"/>
        </w:numPr>
        <w:jc w:val="left"/>
        <w:rPr>
          <w:rStyle w:val="fontstyle01"/>
          <w:rFonts w:hint="eastAsia"/>
        </w:rPr>
      </w:pPr>
      <w:r w:rsidRPr="00CD5808">
        <w:rPr>
          <w:rStyle w:val="fontstyle31"/>
          <w:b w:val="0"/>
        </w:rPr>
        <w:t xml:space="preserve">Odluke o porezima </w:t>
      </w:r>
    </w:p>
    <w:p w14:paraId="6F1B3115" w14:textId="77777777" w:rsidR="00D04402" w:rsidRPr="00677B0D" w:rsidRDefault="00D04402" w:rsidP="00DA7A43">
      <w:pPr>
        <w:rPr>
          <w:rFonts w:ascii="CIDFont+F3" w:hAnsi="CIDFont+F3" w:hint="eastAsia"/>
          <w:color w:val="000000"/>
        </w:rPr>
      </w:pPr>
      <w:r>
        <w:rPr>
          <w:rFonts w:ascii="CIDFont+F3" w:hAnsi="CIDFont+F3"/>
          <w:color w:val="000000"/>
        </w:rPr>
        <w:br/>
      </w:r>
      <w:r>
        <w:rPr>
          <w:rStyle w:val="fontstyle01"/>
        </w:rPr>
        <w:t>Nadzor zakonitosti akata od rednog broja 1. do 4. provodi Sektor za financijski i proračunski</w:t>
      </w:r>
      <w:r>
        <w:rPr>
          <w:rFonts w:ascii="CIDFont+F3" w:hAnsi="CIDFont+F3"/>
          <w:color w:val="000000"/>
        </w:rPr>
        <w:br/>
      </w:r>
      <w:r>
        <w:rPr>
          <w:rStyle w:val="fontstyle01"/>
        </w:rPr>
        <w:t>nadzor, dok nadzor zakonitosti akta pod rednim brojem 5. provodi Porezna uprava.</w:t>
      </w:r>
      <w:r>
        <w:rPr>
          <w:rFonts w:ascii="CIDFont+F3" w:hAnsi="CIDFont+F3"/>
          <w:color w:val="000000"/>
        </w:rPr>
        <w:br/>
      </w:r>
      <w:r w:rsidR="00677B0D" w:rsidRPr="00677B0D">
        <w:rPr>
          <w:rFonts w:cs="Times New Roman"/>
          <w:color w:val="000000"/>
        </w:rPr>
        <w:t>Jedinice lokalne i područne (regionalne) samouprave u obvezi su proračun, odluku o</w:t>
      </w:r>
      <w:r w:rsidR="00677B0D" w:rsidRPr="00677B0D">
        <w:rPr>
          <w:rFonts w:cs="Times New Roman"/>
          <w:color w:val="000000"/>
        </w:rPr>
        <w:br/>
        <w:t>izvršavanju proračuna, kao i izmjene i dopune proračuna te izmjene i dopune odluke o</w:t>
      </w:r>
      <w:r w:rsidR="00677B0D" w:rsidRPr="00677B0D">
        <w:rPr>
          <w:rFonts w:cs="Times New Roman"/>
          <w:color w:val="000000"/>
        </w:rPr>
        <w:br/>
        <w:t>izvršavanju proračuna jedinica lokalne i područne (regionalne) samouprave dostaviti</w:t>
      </w:r>
      <w:r w:rsidR="00677B0D" w:rsidRPr="00677B0D">
        <w:rPr>
          <w:rFonts w:cs="Times New Roman"/>
          <w:color w:val="000000"/>
        </w:rPr>
        <w:br/>
        <w:t xml:space="preserve">Ministarstvu financija u roku od 15 dana od dana njihova stupanja na snagu </w:t>
      </w:r>
      <w:r w:rsidR="00677B0D" w:rsidRPr="00677B0D">
        <w:rPr>
          <w:rFonts w:cs="Times New Roman"/>
          <w:bCs/>
          <w:color w:val="000000"/>
        </w:rPr>
        <w:t>na adresu e-pošte</w:t>
      </w:r>
      <w:r w:rsidR="00677B0D" w:rsidRPr="00677B0D">
        <w:rPr>
          <w:rFonts w:cs="Times New Roman"/>
          <w:bCs/>
          <w:color w:val="000000"/>
        </w:rPr>
        <w:br/>
      </w:r>
      <w:r w:rsidR="00677B0D" w:rsidRPr="00677B0D">
        <w:rPr>
          <w:rFonts w:cs="Times New Roman"/>
          <w:bCs/>
          <w:color w:val="0000FF"/>
        </w:rPr>
        <w:t xml:space="preserve">nadzor.zakonitosti@mfin.hr </w:t>
      </w:r>
      <w:r w:rsidR="00677B0D" w:rsidRPr="00677B0D">
        <w:rPr>
          <w:rFonts w:cs="Times New Roman"/>
          <w:bCs/>
          <w:color w:val="000000"/>
        </w:rPr>
        <w:t>u PDF formatu s potpisom odgovorne osobe i pečatom.</w:t>
      </w:r>
      <w:r w:rsidR="00677B0D" w:rsidRPr="00677B0D">
        <w:rPr>
          <w:rFonts w:cs="Times New Roman"/>
          <w:bCs/>
          <w:color w:val="000000"/>
        </w:rPr>
        <w:br/>
      </w:r>
    </w:p>
    <w:p w14:paraId="0136EFFD" w14:textId="55DFE3B9" w:rsidR="00B4083E" w:rsidRPr="00677B0D" w:rsidRDefault="00A83C60" w:rsidP="00B4083E">
      <w:pPr>
        <w:rPr>
          <w:rFonts w:cs="Times New Roman"/>
          <w:b/>
        </w:rPr>
      </w:pPr>
      <w:r>
        <w:rPr>
          <w:rFonts w:cs="Times New Roman"/>
          <w:b/>
        </w:rPr>
        <w:t>4</w:t>
      </w:r>
      <w:r w:rsidR="00C11CC1">
        <w:rPr>
          <w:rFonts w:cs="Times New Roman"/>
          <w:b/>
        </w:rPr>
        <w:t>.</w:t>
      </w:r>
      <w:r w:rsidR="00114F11">
        <w:rPr>
          <w:rFonts w:cs="Times New Roman"/>
          <w:b/>
        </w:rPr>
        <w:t>9</w:t>
      </w:r>
      <w:r w:rsidR="00677B0D" w:rsidRPr="00677B0D">
        <w:rPr>
          <w:rFonts w:cs="Times New Roman"/>
          <w:b/>
        </w:rPr>
        <w:t xml:space="preserve">. </w:t>
      </w:r>
      <w:r w:rsidR="00677B0D" w:rsidRPr="00677B0D">
        <w:rPr>
          <w:rFonts w:cs="Times New Roman"/>
          <w:b/>
          <w:bCs/>
          <w:color w:val="000000"/>
        </w:rPr>
        <w:t>Dostava ugovora te izvješća o zaduženju, danim jamstvima i suglasnostima</w:t>
      </w:r>
      <w:r w:rsidR="00677B0D" w:rsidRPr="00677B0D">
        <w:rPr>
          <w:rFonts w:cs="Times New Roman"/>
          <w:b/>
          <w:bCs/>
          <w:color w:val="000000"/>
        </w:rPr>
        <w:br/>
        <w:t>(Obrazac IZJS - Izvješće o zaduženju / jamstvu / suglasnosti)</w:t>
      </w:r>
    </w:p>
    <w:p w14:paraId="33A16C0B" w14:textId="77777777" w:rsidR="00B4083E" w:rsidRPr="000F1F7B" w:rsidRDefault="00B4083E" w:rsidP="00B4083E">
      <w:pPr>
        <w:rPr>
          <w:rFonts w:cs="Arial"/>
        </w:rPr>
      </w:pPr>
    </w:p>
    <w:p w14:paraId="52BA9F23" w14:textId="11A48026" w:rsidR="00677B0D" w:rsidRDefault="00677B0D" w:rsidP="00072D82">
      <w:pPr>
        <w:rPr>
          <w:rFonts w:cs="Times New Roman"/>
          <w:i/>
          <w:iCs/>
          <w:color w:val="000000"/>
        </w:rPr>
      </w:pPr>
      <w:r w:rsidRPr="00677B0D">
        <w:rPr>
          <w:rFonts w:cs="Times New Roman"/>
          <w:color w:val="000000"/>
        </w:rPr>
        <w:t>Člancima 123., 128. i 130. Zakona o proračunu i Pravilnikom o postupku dugoročnog</w:t>
      </w:r>
      <w:r w:rsidRPr="00677B0D">
        <w:rPr>
          <w:rFonts w:cs="Times New Roman"/>
          <w:color w:val="000000"/>
        </w:rPr>
        <w:br/>
        <w:t>zaduživanja te davanja jamstava i suglasnosti jedinica lokalne i područne (regionalne)</w:t>
      </w:r>
      <w:r w:rsidRPr="00677B0D">
        <w:rPr>
          <w:rFonts w:cs="Times New Roman"/>
          <w:color w:val="000000"/>
        </w:rPr>
        <w:br/>
        <w:t>samouprave</w:t>
      </w:r>
      <w:r w:rsidR="00C15C15">
        <w:rPr>
          <w:rFonts w:cs="Times New Roman"/>
          <w:color w:val="000000"/>
        </w:rPr>
        <w:t xml:space="preserve"> </w:t>
      </w:r>
      <w:r w:rsidRPr="00677B0D">
        <w:rPr>
          <w:rFonts w:cs="Times New Roman"/>
          <w:color w:val="000000"/>
        </w:rPr>
        <w:t>propisana je obveza i rok dostave Ministarstvu</w:t>
      </w:r>
      <w:r w:rsidR="00C15C15">
        <w:rPr>
          <w:rFonts w:cs="Times New Roman"/>
          <w:color w:val="000000"/>
        </w:rPr>
        <w:t xml:space="preserve"> </w:t>
      </w:r>
      <w:r w:rsidRPr="00677B0D">
        <w:rPr>
          <w:rFonts w:cs="Times New Roman"/>
          <w:color w:val="000000"/>
        </w:rPr>
        <w:t>financija ugovora o zaduženju i izvješća o zaduženju, danim jamstvima i suglasnostima na</w:t>
      </w:r>
      <w:r w:rsidR="00C15C15">
        <w:rPr>
          <w:rFonts w:cs="Times New Roman"/>
          <w:color w:val="000000"/>
        </w:rPr>
        <w:t xml:space="preserve"> </w:t>
      </w:r>
      <w:r w:rsidRPr="00677B0D">
        <w:rPr>
          <w:rFonts w:cs="Times New Roman"/>
          <w:i/>
          <w:iCs/>
          <w:color w:val="000000"/>
        </w:rPr>
        <w:t xml:space="preserve">Obrascu IZJS - Izvješće o dugoročnom zaduženju / jamstvu / suglasnosti. </w:t>
      </w:r>
    </w:p>
    <w:p w14:paraId="5C77EF72" w14:textId="77777777" w:rsidR="00677B0D" w:rsidRDefault="00677B0D" w:rsidP="00072D82">
      <w:pPr>
        <w:rPr>
          <w:rFonts w:cs="Times New Roman"/>
          <w:i/>
          <w:iCs/>
          <w:color w:val="000000"/>
        </w:rPr>
      </w:pPr>
    </w:p>
    <w:p w14:paraId="0029D5F7" w14:textId="77777777" w:rsidR="00D939D6" w:rsidRDefault="00677B0D" w:rsidP="00072D82">
      <w:pPr>
        <w:rPr>
          <w:rFonts w:cs="Times New Roman"/>
          <w:bCs/>
          <w:color w:val="000000"/>
        </w:rPr>
      </w:pPr>
      <w:r w:rsidRPr="00677B0D">
        <w:rPr>
          <w:rFonts w:cs="Times New Roman"/>
          <w:bCs/>
          <w:color w:val="000000"/>
        </w:rPr>
        <w:t>Skenirani ugovori i</w:t>
      </w:r>
      <w:r>
        <w:rPr>
          <w:rFonts w:cs="Times New Roman"/>
          <w:bCs/>
          <w:color w:val="000000"/>
        </w:rPr>
        <w:t xml:space="preserve"> </w:t>
      </w:r>
      <w:r w:rsidRPr="00677B0D">
        <w:rPr>
          <w:rFonts w:cs="Times New Roman"/>
          <w:bCs/>
          <w:color w:val="000000"/>
        </w:rPr>
        <w:t>obrasci IZJS (s potpisom župana / gradonačelnika / načelnika i s pečatom) dostavljaju se na</w:t>
      </w:r>
      <w:r>
        <w:rPr>
          <w:rFonts w:cs="Times New Roman"/>
          <w:bCs/>
          <w:color w:val="000000"/>
        </w:rPr>
        <w:t xml:space="preserve"> </w:t>
      </w:r>
      <w:r w:rsidRPr="00677B0D">
        <w:rPr>
          <w:rFonts w:cs="Times New Roman"/>
          <w:bCs/>
          <w:color w:val="000000"/>
        </w:rPr>
        <w:t xml:space="preserve">e-mail adresu Ministarstva financija </w:t>
      </w:r>
      <w:r w:rsidRPr="00677B0D">
        <w:rPr>
          <w:rFonts w:cs="Times New Roman"/>
          <w:bCs/>
          <w:color w:val="0000FF"/>
        </w:rPr>
        <w:t xml:space="preserve">lokalni.proracuni@mfin.hr </w:t>
      </w:r>
      <w:r w:rsidRPr="00677B0D">
        <w:rPr>
          <w:rFonts w:cs="Times New Roman"/>
          <w:bCs/>
          <w:color w:val="000000"/>
        </w:rPr>
        <w:t>u propisanom roku.</w:t>
      </w:r>
    </w:p>
    <w:p w14:paraId="60020745" w14:textId="77777777" w:rsidR="00D939D6" w:rsidRDefault="00D939D6" w:rsidP="00072D82">
      <w:pPr>
        <w:rPr>
          <w:rFonts w:cs="Times New Roman"/>
          <w:bCs/>
          <w:color w:val="000000"/>
        </w:rPr>
      </w:pPr>
    </w:p>
    <w:p w14:paraId="48DDD828" w14:textId="15B020FF" w:rsidR="00C11CC1" w:rsidRDefault="00C11CC1" w:rsidP="00C11CC1">
      <w:pPr>
        <w:tabs>
          <w:tab w:val="left" w:pos="0"/>
        </w:tabs>
        <w:rPr>
          <w:rFonts w:cs="Arial"/>
          <w:b/>
        </w:rPr>
      </w:pPr>
      <w:r>
        <w:rPr>
          <w:rFonts w:cs="Arial"/>
          <w:b/>
        </w:rPr>
        <w:t>4.1</w:t>
      </w:r>
      <w:r w:rsidR="00114F11">
        <w:rPr>
          <w:rFonts w:cs="Arial"/>
          <w:b/>
        </w:rPr>
        <w:t>0</w:t>
      </w:r>
      <w:r>
        <w:rPr>
          <w:rFonts w:cs="Arial"/>
          <w:b/>
        </w:rPr>
        <w:t>.</w:t>
      </w:r>
      <w:r w:rsidRPr="004C59A1">
        <w:rPr>
          <w:rFonts w:cs="Arial"/>
          <w:b/>
        </w:rPr>
        <w:t xml:space="preserve"> Visina financijskog plana proračunskog korisnika </w:t>
      </w:r>
    </w:p>
    <w:p w14:paraId="01BA4296" w14:textId="77777777" w:rsidR="00C11CC1" w:rsidRDefault="00C11CC1" w:rsidP="00C11CC1">
      <w:pPr>
        <w:tabs>
          <w:tab w:val="left" w:pos="0"/>
        </w:tabs>
        <w:rPr>
          <w:rFonts w:cs="Arial"/>
          <w:b/>
        </w:rPr>
      </w:pPr>
    </w:p>
    <w:p w14:paraId="619935FA" w14:textId="77777777" w:rsidR="00C11CC1" w:rsidRDefault="00C11CC1" w:rsidP="00C11CC1">
      <w:pPr>
        <w:tabs>
          <w:tab w:val="left" w:pos="0"/>
        </w:tabs>
        <w:rPr>
          <w:rFonts w:cs="Arial"/>
        </w:rPr>
      </w:pPr>
      <w:r w:rsidRPr="0099764B">
        <w:rPr>
          <w:rFonts w:cs="Arial"/>
        </w:rPr>
        <w:t xml:space="preserve">Sukladno </w:t>
      </w:r>
      <w:r>
        <w:rPr>
          <w:rFonts w:cs="Arial"/>
        </w:rPr>
        <w:t>Zakonu</w:t>
      </w:r>
      <w:r w:rsidRPr="0099764B">
        <w:rPr>
          <w:rFonts w:cs="Arial"/>
        </w:rPr>
        <w:t xml:space="preserve"> o proračunu</w:t>
      </w:r>
      <w:r>
        <w:rPr>
          <w:rFonts w:cs="Arial"/>
        </w:rPr>
        <w:t xml:space="preserve"> upute sadrže i</w:t>
      </w:r>
      <w:r w:rsidRPr="0099764B">
        <w:rPr>
          <w:rFonts w:cs="Arial"/>
        </w:rPr>
        <w:t xml:space="preserve"> visin</w:t>
      </w:r>
      <w:r>
        <w:rPr>
          <w:rFonts w:cs="Arial"/>
        </w:rPr>
        <w:t>u</w:t>
      </w:r>
      <w:r w:rsidRPr="0099764B">
        <w:rPr>
          <w:rFonts w:cs="Arial"/>
        </w:rPr>
        <w:t xml:space="preserve"> </w:t>
      </w:r>
      <w:r>
        <w:rPr>
          <w:rFonts w:cs="Arial"/>
        </w:rPr>
        <w:t>rashoda koji se financiraju iz općih prihoda i primitaka te namjenskih primitaka po razdjelima organizacijske klasifikacije za iduću proračunsku godinu i za slijedeće dvije raspoređenu na:</w:t>
      </w:r>
    </w:p>
    <w:p w14:paraId="4DB8AE95" w14:textId="77777777" w:rsidR="00C11CC1" w:rsidRPr="0099764B" w:rsidRDefault="00C11CC1" w:rsidP="00C11CC1">
      <w:pPr>
        <w:tabs>
          <w:tab w:val="left" w:pos="0"/>
        </w:tabs>
        <w:rPr>
          <w:rFonts w:cs="Arial"/>
        </w:rPr>
      </w:pPr>
      <w:r w:rsidRPr="0099764B">
        <w:rPr>
          <w:rFonts w:cs="Arial"/>
        </w:rPr>
        <w:t xml:space="preserve">a) visinu </w:t>
      </w:r>
      <w:r>
        <w:rPr>
          <w:rFonts w:cs="Arial"/>
        </w:rPr>
        <w:t>rashoda</w:t>
      </w:r>
      <w:r w:rsidRPr="0099764B">
        <w:rPr>
          <w:rFonts w:cs="Arial"/>
        </w:rPr>
        <w:t xml:space="preserve"> potrebnih za provedbu postojećih programa, odnosno aktivnosti, koje proizlaze iz trenutno važećih propisa i</w:t>
      </w:r>
    </w:p>
    <w:p w14:paraId="410E7726" w14:textId="77777777" w:rsidR="00C11CC1" w:rsidRDefault="00C11CC1" w:rsidP="00C11CC1">
      <w:pPr>
        <w:tabs>
          <w:tab w:val="left" w:pos="0"/>
        </w:tabs>
        <w:rPr>
          <w:rFonts w:cs="Arial"/>
        </w:rPr>
      </w:pPr>
      <w:r w:rsidRPr="0099764B">
        <w:rPr>
          <w:rFonts w:cs="Arial"/>
        </w:rPr>
        <w:t xml:space="preserve">b) visinu </w:t>
      </w:r>
      <w:r>
        <w:rPr>
          <w:rFonts w:cs="Arial"/>
        </w:rPr>
        <w:t>rashoda</w:t>
      </w:r>
      <w:r w:rsidRPr="0099764B">
        <w:rPr>
          <w:rFonts w:cs="Arial"/>
        </w:rPr>
        <w:t xml:space="preserve"> potrebnih za uvođenje i provedbu novih ili promjenu postojećih programa, odnosno aktivnosti</w:t>
      </w:r>
    </w:p>
    <w:p w14:paraId="62FDD1A8" w14:textId="77777777" w:rsidR="00C11CC1" w:rsidRDefault="00C11CC1" w:rsidP="00C11CC1">
      <w:pPr>
        <w:tabs>
          <w:tab w:val="left" w:pos="0"/>
        </w:tabs>
        <w:rPr>
          <w:rFonts w:cs="Arial"/>
        </w:rPr>
      </w:pPr>
    </w:p>
    <w:p w14:paraId="3E61069A" w14:textId="77777777" w:rsidR="00C11CC1" w:rsidRPr="0099764B" w:rsidRDefault="00C11CC1" w:rsidP="00C11CC1">
      <w:pPr>
        <w:tabs>
          <w:tab w:val="left" w:pos="0"/>
        </w:tabs>
        <w:rPr>
          <w:rFonts w:cs="Arial"/>
        </w:rPr>
      </w:pPr>
      <w:r>
        <w:rPr>
          <w:rFonts w:cs="Arial"/>
        </w:rPr>
        <w:t>Visina rashoda za proračunskog korisnika Općine Starigrad dječji vrtić Osmjeh je sljedeća:</w:t>
      </w:r>
    </w:p>
    <w:p w14:paraId="2B47235B" w14:textId="77777777" w:rsidR="00C11CC1" w:rsidRDefault="00C11CC1" w:rsidP="00C11CC1">
      <w:pPr>
        <w:tabs>
          <w:tab w:val="left" w:pos="0"/>
        </w:tabs>
        <w:rPr>
          <w:rFonts w:cs="Arial"/>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59"/>
        <w:gridCol w:w="1559"/>
        <w:gridCol w:w="1559"/>
        <w:gridCol w:w="1560"/>
        <w:gridCol w:w="851"/>
        <w:gridCol w:w="1559"/>
      </w:tblGrid>
      <w:tr w:rsidR="00C11CC1" w:rsidRPr="00925A60" w14:paraId="64A4D523" w14:textId="77777777" w:rsidTr="00862B88">
        <w:trPr>
          <w:trHeight w:val="390"/>
        </w:trPr>
        <w:tc>
          <w:tcPr>
            <w:tcW w:w="1701" w:type="dxa"/>
            <w:vMerge w:val="restart"/>
            <w:shd w:val="clear" w:color="auto" w:fill="auto"/>
            <w:vAlign w:val="center"/>
          </w:tcPr>
          <w:p w14:paraId="632412A1" w14:textId="34411D91" w:rsidR="00C11CC1" w:rsidRPr="00925A60" w:rsidRDefault="00C11CC1" w:rsidP="001077A6">
            <w:pPr>
              <w:tabs>
                <w:tab w:val="left" w:pos="0"/>
              </w:tabs>
              <w:jc w:val="center"/>
              <w:rPr>
                <w:rFonts w:cs="Arial"/>
                <w:sz w:val="20"/>
                <w:szCs w:val="20"/>
              </w:rPr>
            </w:pPr>
            <w:r>
              <w:rPr>
                <w:rFonts w:cs="Arial"/>
                <w:sz w:val="20"/>
                <w:szCs w:val="20"/>
              </w:rPr>
              <w:t>Tekući plan 202</w:t>
            </w:r>
            <w:r w:rsidR="00C15C15">
              <w:rPr>
                <w:rFonts w:cs="Arial"/>
                <w:sz w:val="20"/>
                <w:szCs w:val="20"/>
              </w:rPr>
              <w:t>4</w:t>
            </w:r>
            <w:r w:rsidRPr="00925A60">
              <w:rPr>
                <w:rFonts w:cs="Arial"/>
                <w:sz w:val="20"/>
                <w:szCs w:val="20"/>
              </w:rPr>
              <w:t>. godina</w:t>
            </w:r>
          </w:p>
        </w:tc>
        <w:tc>
          <w:tcPr>
            <w:tcW w:w="4677" w:type="dxa"/>
            <w:gridSpan w:val="3"/>
            <w:shd w:val="clear" w:color="auto" w:fill="auto"/>
            <w:vAlign w:val="center"/>
          </w:tcPr>
          <w:p w14:paraId="79EB89A5" w14:textId="52F23C7D" w:rsidR="00C11CC1" w:rsidRPr="00925A60" w:rsidRDefault="00C11CC1" w:rsidP="001077A6">
            <w:pPr>
              <w:tabs>
                <w:tab w:val="left" w:pos="0"/>
              </w:tabs>
              <w:jc w:val="center"/>
              <w:rPr>
                <w:rFonts w:cs="Arial"/>
                <w:sz w:val="20"/>
                <w:szCs w:val="20"/>
              </w:rPr>
            </w:pPr>
            <w:r>
              <w:rPr>
                <w:rFonts w:cs="Arial"/>
                <w:sz w:val="20"/>
                <w:szCs w:val="20"/>
              </w:rPr>
              <w:t>202</w:t>
            </w:r>
            <w:r w:rsidR="00C15C15">
              <w:rPr>
                <w:rFonts w:cs="Arial"/>
                <w:sz w:val="20"/>
                <w:szCs w:val="20"/>
              </w:rPr>
              <w:t>5</w:t>
            </w:r>
            <w:r w:rsidRPr="00925A60">
              <w:rPr>
                <w:rFonts w:cs="Arial"/>
                <w:sz w:val="20"/>
                <w:szCs w:val="20"/>
              </w:rPr>
              <w:t>. godina</w:t>
            </w:r>
          </w:p>
        </w:tc>
        <w:tc>
          <w:tcPr>
            <w:tcW w:w="3970" w:type="dxa"/>
            <w:gridSpan w:val="3"/>
            <w:shd w:val="clear" w:color="auto" w:fill="auto"/>
            <w:vAlign w:val="center"/>
          </w:tcPr>
          <w:p w14:paraId="5C0C7301" w14:textId="5A2FF2EB" w:rsidR="00C11CC1" w:rsidRPr="00925A60" w:rsidRDefault="00C11CC1" w:rsidP="001077A6">
            <w:pPr>
              <w:tabs>
                <w:tab w:val="left" w:pos="0"/>
              </w:tabs>
              <w:jc w:val="center"/>
              <w:rPr>
                <w:rFonts w:cs="Arial"/>
                <w:sz w:val="20"/>
                <w:szCs w:val="20"/>
              </w:rPr>
            </w:pPr>
            <w:r>
              <w:rPr>
                <w:rFonts w:cs="Arial"/>
                <w:sz w:val="20"/>
                <w:szCs w:val="20"/>
              </w:rPr>
              <w:t>202</w:t>
            </w:r>
            <w:r w:rsidR="00C15C15">
              <w:rPr>
                <w:rFonts w:cs="Arial"/>
                <w:sz w:val="20"/>
                <w:szCs w:val="20"/>
              </w:rPr>
              <w:t>6</w:t>
            </w:r>
            <w:r>
              <w:rPr>
                <w:rFonts w:cs="Arial"/>
                <w:sz w:val="20"/>
                <w:szCs w:val="20"/>
              </w:rPr>
              <w:t>. i 202</w:t>
            </w:r>
            <w:r w:rsidR="00C15C15">
              <w:rPr>
                <w:rFonts w:cs="Arial"/>
                <w:sz w:val="20"/>
                <w:szCs w:val="20"/>
              </w:rPr>
              <w:t>7</w:t>
            </w:r>
            <w:r w:rsidRPr="00925A60">
              <w:rPr>
                <w:rFonts w:cs="Arial"/>
                <w:sz w:val="20"/>
                <w:szCs w:val="20"/>
              </w:rPr>
              <w:t>. godina</w:t>
            </w:r>
          </w:p>
        </w:tc>
      </w:tr>
      <w:tr w:rsidR="00C11CC1" w:rsidRPr="00925A60" w14:paraId="0252E287" w14:textId="77777777" w:rsidTr="00862B88">
        <w:trPr>
          <w:trHeight w:val="390"/>
        </w:trPr>
        <w:tc>
          <w:tcPr>
            <w:tcW w:w="1701" w:type="dxa"/>
            <w:vMerge/>
            <w:shd w:val="clear" w:color="auto" w:fill="auto"/>
            <w:vAlign w:val="center"/>
          </w:tcPr>
          <w:p w14:paraId="22918F83" w14:textId="77777777" w:rsidR="00C11CC1" w:rsidRPr="00925A60" w:rsidRDefault="00C11CC1" w:rsidP="00862B88">
            <w:pPr>
              <w:tabs>
                <w:tab w:val="left" w:pos="0"/>
              </w:tabs>
              <w:rPr>
                <w:rFonts w:cs="Arial"/>
                <w:sz w:val="20"/>
                <w:szCs w:val="20"/>
              </w:rPr>
            </w:pPr>
          </w:p>
        </w:tc>
        <w:tc>
          <w:tcPr>
            <w:tcW w:w="1559" w:type="dxa"/>
            <w:shd w:val="clear" w:color="auto" w:fill="auto"/>
            <w:vAlign w:val="center"/>
          </w:tcPr>
          <w:p w14:paraId="453B485E" w14:textId="77777777" w:rsidR="00C11CC1" w:rsidRPr="00925A60" w:rsidRDefault="00C11CC1" w:rsidP="00862B88">
            <w:pPr>
              <w:tabs>
                <w:tab w:val="left" w:pos="0"/>
              </w:tabs>
              <w:rPr>
                <w:rFonts w:cs="Arial"/>
                <w:sz w:val="20"/>
                <w:szCs w:val="20"/>
              </w:rPr>
            </w:pPr>
            <w:r w:rsidRPr="00925A60">
              <w:rPr>
                <w:rFonts w:cs="Arial"/>
                <w:sz w:val="20"/>
                <w:szCs w:val="20"/>
              </w:rPr>
              <w:t>Limit A</w:t>
            </w:r>
          </w:p>
        </w:tc>
        <w:tc>
          <w:tcPr>
            <w:tcW w:w="1559" w:type="dxa"/>
            <w:shd w:val="clear" w:color="auto" w:fill="auto"/>
            <w:vAlign w:val="center"/>
          </w:tcPr>
          <w:p w14:paraId="0E540555" w14:textId="77777777" w:rsidR="00C11CC1" w:rsidRPr="00925A60" w:rsidRDefault="00C11CC1" w:rsidP="00862B88">
            <w:pPr>
              <w:tabs>
                <w:tab w:val="left" w:pos="0"/>
              </w:tabs>
              <w:rPr>
                <w:rFonts w:cs="Arial"/>
                <w:sz w:val="20"/>
                <w:szCs w:val="20"/>
              </w:rPr>
            </w:pPr>
            <w:r w:rsidRPr="00925A60">
              <w:rPr>
                <w:rFonts w:cs="Arial"/>
                <w:sz w:val="20"/>
                <w:szCs w:val="20"/>
              </w:rPr>
              <w:t>Limit B</w:t>
            </w:r>
          </w:p>
        </w:tc>
        <w:tc>
          <w:tcPr>
            <w:tcW w:w="1559" w:type="dxa"/>
            <w:vAlign w:val="center"/>
          </w:tcPr>
          <w:p w14:paraId="485D56C9" w14:textId="77777777" w:rsidR="00C11CC1" w:rsidRPr="00925A60" w:rsidRDefault="00C11CC1" w:rsidP="00862B88">
            <w:pPr>
              <w:tabs>
                <w:tab w:val="left" w:pos="0"/>
              </w:tabs>
              <w:rPr>
                <w:rFonts w:cs="Arial"/>
                <w:sz w:val="20"/>
                <w:szCs w:val="20"/>
              </w:rPr>
            </w:pPr>
            <w:r>
              <w:rPr>
                <w:rFonts w:cs="Arial"/>
                <w:sz w:val="20"/>
                <w:szCs w:val="20"/>
              </w:rPr>
              <w:t xml:space="preserve">Plan </w:t>
            </w:r>
          </w:p>
        </w:tc>
        <w:tc>
          <w:tcPr>
            <w:tcW w:w="1560" w:type="dxa"/>
            <w:shd w:val="clear" w:color="auto" w:fill="auto"/>
            <w:vAlign w:val="center"/>
          </w:tcPr>
          <w:p w14:paraId="3FD72CBE" w14:textId="77777777" w:rsidR="00C11CC1" w:rsidRPr="00925A60" w:rsidRDefault="00C11CC1" w:rsidP="00862B88">
            <w:pPr>
              <w:tabs>
                <w:tab w:val="left" w:pos="0"/>
              </w:tabs>
              <w:rPr>
                <w:rFonts w:cs="Arial"/>
                <w:sz w:val="20"/>
                <w:szCs w:val="20"/>
              </w:rPr>
            </w:pPr>
            <w:r w:rsidRPr="00925A60">
              <w:rPr>
                <w:rFonts w:cs="Arial"/>
                <w:sz w:val="20"/>
                <w:szCs w:val="20"/>
              </w:rPr>
              <w:t>Limit A</w:t>
            </w:r>
          </w:p>
        </w:tc>
        <w:tc>
          <w:tcPr>
            <w:tcW w:w="851" w:type="dxa"/>
            <w:shd w:val="clear" w:color="auto" w:fill="auto"/>
            <w:vAlign w:val="center"/>
          </w:tcPr>
          <w:p w14:paraId="3CDC590E" w14:textId="77777777" w:rsidR="00C11CC1" w:rsidRPr="00925A60" w:rsidRDefault="00C11CC1" w:rsidP="00862B88">
            <w:pPr>
              <w:tabs>
                <w:tab w:val="left" w:pos="0"/>
              </w:tabs>
              <w:rPr>
                <w:rFonts w:cs="Arial"/>
                <w:sz w:val="20"/>
                <w:szCs w:val="20"/>
              </w:rPr>
            </w:pPr>
            <w:r w:rsidRPr="00925A60">
              <w:rPr>
                <w:rFonts w:cs="Arial"/>
                <w:sz w:val="20"/>
                <w:szCs w:val="20"/>
              </w:rPr>
              <w:t>Limit B</w:t>
            </w:r>
          </w:p>
        </w:tc>
        <w:tc>
          <w:tcPr>
            <w:tcW w:w="1559" w:type="dxa"/>
            <w:vAlign w:val="center"/>
          </w:tcPr>
          <w:p w14:paraId="6C51345E" w14:textId="77777777" w:rsidR="00C11CC1" w:rsidRPr="00925A60" w:rsidRDefault="00C11CC1" w:rsidP="00862B88">
            <w:pPr>
              <w:tabs>
                <w:tab w:val="left" w:pos="0"/>
              </w:tabs>
              <w:rPr>
                <w:rFonts w:cs="Arial"/>
                <w:sz w:val="20"/>
                <w:szCs w:val="20"/>
              </w:rPr>
            </w:pPr>
            <w:r>
              <w:rPr>
                <w:rFonts w:cs="Arial"/>
                <w:sz w:val="20"/>
                <w:szCs w:val="20"/>
              </w:rPr>
              <w:t>Plan</w:t>
            </w:r>
          </w:p>
        </w:tc>
      </w:tr>
      <w:tr w:rsidR="00C11CC1" w:rsidRPr="00925A60" w14:paraId="3E4E4B41" w14:textId="77777777" w:rsidTr="001077A6">
        <w:tc>
          <w:tcPr>
            <w:tcW w:w="1701" w:type="dxa"/>
            <w:shd w:val="clear" w:color="auto" w:fill="auto"/>
            <w:vAlign w:val="center"/>
          </w:tcPr>
          <w:p w14:paraId="40C90991" w14:textId="1CC9F6EB" w:rsidR="00C11CC1" w:rsidRPr="00925A60" w:rsidRDefault="00C15C15" w:rsidP="00862B88">
            <w:pPr>
              <w:tabs>
                <w:tab w:val="left" w:pos="0"/>
              </w:tabs>
              <w:jc w:val="left"/>
              <w:rPr>
                <w:rFonts w:cs="Arial"/>
                <w:sz w:val="20"/>
                <w:szCs w:val="20"/>
              </w:rPr>
            </w:pPr>
            <w:r>
              <w:rPr>
                <w:rFonts w:cs="Arial"/>
                <w:sz w:val="20"/>
                <w:szCs w:val="20"/>
              </w:rPr>
              <w:t>281.566</w:t>
            </w:r>
            <w:r w:rsidR="001077A6">
              <w:rPr>
                <w:rFonts w:cs="Arial"/>
                <w:sz w:val="20"/>
                <w:szCs w:val="20"/>
              </w:rPr>
              <w:t xml:space="preserve">,00 </w:t>
            </w:r>
            <w:r w:rsidR="001077A6">
              <w:rPr>
                <w:rFonts w:cs="Times New Roman"/>
                <w:sz w:val="20"/>
                <w:szCs w:val="20"/>
              </w:rPr>
              <w:t>€</w:t>
            </w:r>
          </w:p>
        </w:tc>
        <w:tc>
          <w:tcPr>
            <w:tcW w:w="1559" w:type="dxa"/>
            <w:shd w:val="clear" w:color="auto" w:fill="auto"/>
            <w:vAlign w:val="center"/>
          </w:tcPr>
          <w:p w14:paraId="7B80E62D" w14:textId="7B224C01" w:rsidR="00C11CC1" w:rsidRPr="00925A60" w:rsidRDefault="00C11CC1" w:rsidP="001077A6">
            <w:pPr>
              <w:tabs>
                <w:tab w:val="left" w:pos="0"/>
              </w:tabs>
              <w:jc w:val="left"/>
              <w:rPr>
                <w:rFonts w:cs="Arial"/>
                <w:sz w:val="20"/>
                <w:szCs w:val="20"/>
              </w:rPr>
            </w:pPr>
            <w:r>
              <w:rPr>
                <w:rFonts w:cs="Arial"/>
                <w:sz w:val="20"/>
                <w:szCs w:val="20"/>
              </w:rPr>
              <w:t xml:space="preserve"> </w:t>
            </w:r>
            <w:r w:rsidR="00C15C15">
              <w:rPr>
                <w:rFonts w:cs="Arial"/>
                <w:sz w:val="20"/>
                <w:szCs w:val="20"/>
              </w:rPr>
              <w:t>3</w:t>
            </w:r>
            <w:r w:rsidR="00044423">
              <w:rPr>
                <w:rFonts w:cs="Arial"/>
                <w:sz w:val="20"/>
                <w:szCs w:val="20"/>
              </w:rPr>
              <w:t>3</w:t>
            </w:r>
            <w:r w:rsidR="00C15C15">
              <w:rPr>
                <w:rFonts w:cs="Arial"/>
                <w:sz w:val="20"/>
                <w:szCs w:val="20"/>
              </w:rPr>
              <w:t>0</w:t>
            </w:r>
            <w:r>
              <w:rPr>
                <w:rFonts w:cs="Arial"/>
                <w:sz w:val="20"/>
                <w:szCs w:val="20"/>
              </w:rPr>
              <w:t>.</w:t>
            </w:r>
            <w:r w:rsidR="001077A6">
              <w:rPr>
                <w:rFonts w:cs="Arial"/>
                <w:sz w:val="20"/>
                <w:szCs w:val="20"/>
              </w:rPr>
              <w:t>000,00</w:t>
            </w:r>
            <w:r>
              <w:rPr>
                <w:rFonts w:cs="Arial"/>
                <w:sz w:val="20"/>
                <w:szCs w:val="20"/>
              </w:rPr>
              <w:t xml:space="preserve"> </w:t>
            </w:r>
            <w:r>
              <w:rPr>
                <w:rFonts w:cs="Times New Roman"/>
                <w:sz w:val="20"/>
                <w:szCs w:val="20"/>
              </w:rPr>
              <w:t>€</w:t>
            </w:r>
          </w:p>
        </w:tc>
        <w:tc>
          <w:tcPr>
            <w:tcW w:w="1559" w:type="dxa"/>
            <w:shd w:val="clear" w:color="auto" w:fill="auto"/>
            <w:vAlign w:val="center"/>
          </w:tcPr>
          <w:p w14:paraId="1B0B4FC6" w14:textId="3586FB15" w:rsidR="00C11CC1" w:rsidRPr="00925A60" w:rsidRDefault="00C15C15" w:rsidP="00862B88">
            <w:pPr>
              <w:tabs>
                <w:tab w:val="left" w:pos="0"/>
              </w:tabs>
              <w:jc w:val="left"/>
              <w:rPr>
                <w:rFonts w:cs="Arial"/>
                <w:sz w:val="20"/>
                <w:szCs w:val="20"/>
              </w:rPr>
            </w:pPr>
            <w:r>
              <w:rPr>
                <w:rFonts w:cs="Arial"/>
                <w:sz w:val="20"/>
                <w:szCs w:val="20"/>
              </w:rPr>
              <w:t>0</w:t>
            </w:r>
            <w:r w:rsidR="001077A6">
              <w:rPr>
                <w:rFonts w:cs="Arial"/>
                <w:sz w:val="20"/>
                <w:szCs w:val="20"/>
              </w:rPr>
              <w:t>,00</w:t>
            </w:r>
            <w:r w:rsidR="00C11CC1">
              <w:rPr>
                <w:rFonts w:cs="Arial"/>
                <w:sz w:val="20"/>
                <w:szCs w:val="20"/>
              </w:rPr>
              <w:t xml:space="preserve"> </w:t>
            </w:r>
            <w:r w:rsidR="00C11CC1">
              <w:rPr>
                <w:rFonts w:cs="Times New Roman"/>
                <w:sz w:val="20"/>
                <w:szCs w:val="20"/>
              </w:rPr>
              <w:t>€</w:t>
            </w:r>
          </w:p>
        </w:tc>
        <w:tc>
          <w:tcPr>
            <w:tcW w:w="1559" w:type="dxa"/>
            <w:vAlign w:val="center"/>
          </w:tcPr>
          <w:p w14:paraId="1C00297C" w14:textId="170A0141" w:rsidR="00C11CC1" w:rsidRPr="00925A60" w:rsidRDefault="00C15C15" w:rsidP="001077A6">
            <w:pPr>
              <w:tabs>
                <w:tab w:val="left" w:pos="0"/>
              </w:tabs>
              <w:jc w:val="center"/>
              <w:rPr>
                <w:rFonts w:cs="Arial"/>
                <w:sz w:val="20"/>
                <w:szCs w:val="20"/>
              </w:rPr>
            </w:pPr>
            <w:r>
              <w:rPr>
                <w:rFonts w:cs="Arial"/>
                <w:sz w:val="20"/>
                <w:szCs w:val="20"/>
              </w:rPr>
              <w:t>3</w:t>
            </w:r>
            <w:r w:rsidR="00044423">
              <w:rPr>
                <w:rFonts w:cs="Arial"/>
                <w:sz w:val="20"/>
                <w:szCs w:val="20"/>
              </w:rPr>
              <w:t>3</w:t>
            </w:r>
            <w:r>
              <w:rPr>
                <w:rFonts w:cs="Arial"/>
                <w:sz w:val="20"/>
                <w:szCs w:val="20"/>
              </w:rPr>
              <w:t>0</w:t>
            </w:r>
            <w:r w:rsidR="001077A6">
              <w:rPr>
                <w:rFonts w:cs="Arial"/>
                <w:sz w:val="20"/>
                <w:szCs w:val="20"/>
              </w:rPr>
              <w:t>.000,00</w:t>
            </w:r>
            <w:r w:rsidR="00C11CC1">
              <w:rPr>
                <w:rFonts w:cs="Arial"/>
                <w:sz w:val="20"/>
                <w:szCs w:val="20"/>
              </w:rPr>
              <w:t xml:space="preserve"> </w:t>
            </w:r>
            <w:r w:rsidR="00C11CC1">
              <w:rPr>
                <w:rFonts w:cs="Times New Roman"/>
                <w:sz w:val="20"/>
                <w:szCs w:val="20"/>
              </w:rPr>
              <w:t>€</w:t>
            </w:r>
          </w:p>
        </w:tc>
        <w:tc>
          <w:tcPr>
            <w:tcW w:w="1560" w:type="dxa"/>
            <w:shd w:val="clear" w:color="auto" w:fill="auto"/>
            <w:vAlign w:val="center"/>
          </w:tcPr>
          <w:p w14:paraId="4D44499F" w14:textId="0479DF15" w:rsidR="00C11CC1" w:rsidRPr="00925A60" w:rsidRDefault="00C15C15" w:rsidP="00862B88">
            <w:pPr>
              <w:tabs>
                <w:tab w:val="left" w:pos="0"/>
              </w:tabs>
              <w:jc w:val="left"/>
              <w:rPr>
                <w:rFonts w:cs="Arial"/>
                <w:sz w:val="20"/>
                <w:szCs w:val="20"/>
              </w:rPr>
            </w:pPr>
            <w:r>
              <w:rPr>
                <w:rFonts w:cs="Times New Roman"/>
                <w:sz w:val="20"/>
                <w:szCs w:val="20"/>
              </w:rPr>
              <w:t>3</w:t>
            </w:r>
            <w:r w:rsidR="00044423">
              <w:rPr>
                <w:rFonts w:cs="Times New Roman"/>
                <w:sz w:val="20"/>
                <w:szCs w:val="20"/>
              </w:rPr>
              <w:t>60</w:t>
            </w:r>
            <w:r w:rsidR="001077A6">
              <w:rPr>
                <w:rFonts w:cs="Times New Roman"/>
                <w:sz w:val="20"/>
                <w:szCs w:val="20"/>
              </w:rPr>
              <w:t>.000,00</w:t>
            </w:r>
            <w:r w:rsidR="00C11CC1">
              <w:rPr>
                <w:rFonts w:cs="Times New Roman"/>
                <w:sz w:val="20"/>
                <w:szCs w:val="20"/>
              </w:rPr>
              <w:t xml:space="preserve"> €</w:t>
            </w:r>
          </w:p>
        </w:tc>
        <w:tc>
          <w:tcPr>
            <w:tcW w:w="851" w:type="dxa"/>
            <w:shd w:val="clear" w:color="auto" w:fill="auto"/>
            <w:vAlign w:val="center"/>
          </w:tcPr>
          <w:p w14:paraId="4FC92EDB" w14:textId="77777777" w:rsidR="00C11CC1" w:rsidRPr="00925A60" w:rsidRDefault="00C11CC1" w:rsidP="00862B88">
            <w:pPr>
              <w:tabs>
                <w:tab w:val="left" w:pos="0"/>
              </w:tabs>
              <w:jc w:val="center"/>
              <w:rPr>
                <w:rFonts w:cs="Arial"/>
                <w:sz w:val="20"/>
                <w:szCs w:val="20"/>
              </w:rPr>
            </w:pPr>
            <w:r>
              <w:rPr>
                <w:rFonts w:cs="Arial"/>
                <w:sz w:val="20"/>
                <w:szCs w:val="20"/>
              </w:rPr>
              <w:t>-</w:t>
            </w:r>
          </w:p>
        </w:tc>
        <w:tc>
          <w:tcPr>
            <w:tcW w:w="1559" w:type="dxa"/>
          </w:tcPr>
          <w:p w14:paraId="74175615" w14:textId="61E9F494" w:rsidR="00C11CC1" w:rsidRPr="00925A60" w:rsidRDefault="00C15C15" w:rsidP="00862B88">
            <w:pPr>
              <w:tabs>
                <w:tab w:val="left" w:pos="0"/>
              </w:tabs>
              <w:rPr>
                <w:rFonts w:cs="Arial"/>
                <w:sz w:val="20"/>
                <w:szCs w:val="20"/>
              </w:rPr>
            </w:pPr>
            <w:r>
              <w:rPr>
                <w:rFonts w:cs="Arial"/>
                <w:sz w:val="20"/>
                <w:szCs w:val="20"/>
              </w:rPr>
              <w:t>3</w:t>
            </w:r>
            <w:r w:rsidR="00044423">
              <w:rPr>
                <w:rFonts w:cs="Arial"/>
                <w:sz w:val="20"/>
                <w:szCs w:val="20"/>
              </w:rPr>
              <w:t>60</w:t>
            </w:r>
            <w:r w:rsidR="001077A6">
              <w:rPr>
                <w:rFonts w:cs="Times New Roman"/>
                <w:sz w:val="20"/>
                <w:szCs w:val="20"/>
              </w:rPr>
              <w:t>.000,00</w:t>
            </w:r>
            <w:r w:rsidR="00C11CC1">
              <w:rPr>
                <w:rFonts w:cs="Times New Roman"/>
                <w:sz w:val="20"/>
                <w:szCs w:val="20"/>
              </w:rPr>
              <w:t xml:space="preserve"> €</w:t>
            </w:r>
          </w:p>
        </w:tc>
      </w:tr>
    </w:tbl>
    <w:p w14:paraId="5CA9DE8B" w14:textId="77777777" w:rsidR="00677B0D" w:rsidRDefault="00677B0D" w:rsidP="00072D82">
      <w:pPr>
        <w:rPr>
          <w:rFonts w:cs="Times New Roman"/>
          <w:bCs/>
          <w:color w:val="000000"/>
        </w:rPr>
      </w:pPr>
    </w:p>
    <w:p w14:paraId="7B65FE7F" w14:textId="77777777" w:rsidR="00114F11" w:rsidRDefault="00114F11" w:rsidP="008C29E9">
      <w:pPr>
        <w:jc w:val="center"/>
        <w:rPr>
          <w:rFonts w:cs="Times New Roman"/>
          <w:b/>
          <w:bCs/>
          <w:color w:val="000000"/>
        </w:rPr>
      </w:pPr>
    </w:p>
    <w:p w14:paraId="17DEAF70" w14:textId="77777777" w:rsidR="00105173" w:rsidRDefault="00105173" w:rsidP="008C29E9">
      <w:pPr>
        <w:jc w:val="center"/>
        <w:rPr>
          <w:rFonts w:cs="Times New Roman"/>
          <w:b/>
          <w:bCs/>
          <w:color w:val="000000"/>
        </w:rPr>
      </w:pPr>
    </w:p>
    <w:p w14:paraId="0B9D4B89" w14:textId="77777777" w:rsidR="00105173" w:rsidRDefault="00105173" w:rsidP="008C29E9">
      <w:pPr>
        <w:jc w:val="center"/>
        <w:rPr>
          <w:rFonts w:cs="Times New Roman"/>
          <w:b/>
          <w:bCs/>
          <w:color w:val="000000"/>
        </w:rPr>
      </w:pPr>
    </w:p>
    <w:p w14:paraId="1AB7FE51" w14:textId="77777777" w:rsidR="00105173" w:rsidRDefault="00105173" w:rsidP="008C29E9">
      <w:pPr>
        <w:jc w:val="center"/>
        <w:rPr>
          <w:rFonts w:cs="Times New Roman"/>
          <w:b/>
          <w:bCs/>
          <w:color w:val="000000"/>
        </w:rPr>
      </w:pPr>
    </w:p>
    <w:p w14:paraId="78E6B9B4" w14:textId="77777777" w:rsidR="00105173" w:rsidRDefault="00105173" w:rsidP="008C29E9">
      <w:pPr>
        <w:jc w:val="center"/>
        <w:rPr>
          <w:rFonts w:cs="Times New Roman"/>
          <w:b/>
          <w:bCs/>
          <w:color w:val="000000"/>
        </w:rPr>
      </w:pPr>
    </w:p>
    <w:p w14:paraId="7BCB63D8" w14:textId="20EE920F" w:rsidR="00677B0D" w:rsidRPr="008C29E9" w:rsidRDefault="001077A6" w:rsidP="008C29E9">
      <w:pPr>
        <w:jc w:val="center"/>
        <w:rPr>
          <w:rFonts w:cs="Times New Roman"/>
          <w:b/>
          <w:bCs/>
          <w:color w:val="000000"/>
        </w:rPr>
      </w:pPr>
      <w:r>
        <w:rPr>
          <w:rFonts w:cs="Times New Roman"/>
          <w:b/>
          <w:bCs/>
          <w:color w:val="000000"/>
        </w:rPr>
        <w:lastRenderedPageBreak/>
        <w:t>5</w:t>
      </w:r>
      <w:r w:rsidR="008C29E9" w:rsidRPr="008C29E9">
        <w:rPr>
          <w:rFonts w:cs="Times New Roman"/>
          <w:b/>
          <w:bCs/>
          <w:color w:val="000000"/>
        </w:rPr>
        <w:t>. OPIS PLANIRANIH POLITIKA OPĆINE STARIGRAD</w:t>
      </w:r>
    </w:p>
    <w:p w14:paraId="44C23E25" w14:textId="77777777" w:rsidR="008C29E9" w:rsidRDefault="008C29E9" w:rsidP="00072D82">
      <w:pPr>
        <w:rPr>
          <w:rFonts w:cs="Times New Roman"/>
          <w:bCs/>
          <w:color w:val="000000"/>
        </w:rPr>
      </w:pPr>
    </w:p>
    <w:p w14:paraId="6AD6E1D6" w14:textId="77777777" w:rsidR="008C29E9" w:rsidRDefault="008C29E9" w:rsidP="00072D82">
      <w:pPr>
        <w:rPr>
          <w:rFonts w:cs="Times New Roman"/>
          <w:bCs/>
          <w:color w:val="000000"/>
        </w:rPr>
      </w:pPr>
    </w:p>
    <w:p w14:paraId="50A2CB1F" w14:textId="77777777" w:rsidR="008C29E9" w:rsidRDefault="008C29E9" w:rsidP="008C29E9">
      <w:pPr>
        <w:pStyle w:val="Tabletext"/>
        <w:ind w:hanging="15"/>
        <w:jc w:val="both"/>
        <w:rPr>
          <w:rFonts w:cs="Times New Roman"/>
          <w:kern w:val="2"/>
          <w:szCs w:val="24"/>
        </w:rPr>
      </w:pPr>
      <w:r>
        <w:rPr>
          <w:rFonts w:cs="Times New Roman"/>
          <w:szCs w:val="24"/>
        </w:rPr>
        <w:t xml:space="preserve">Osnovni ciljevi u provođenju politika Općine Starigrad, čije je ostvarivanje u funkciji razvoja cjelokupnog područja, kao i porasta životnog standarda stanovništva su: </w:t>
      </w:r>
    </w:p>
    <w:p w14:paraId="1057522F" w14:textId="77777777" w:rsidR="008C29E9" w:rsidRDefault="008C29E9" w:rsidP="008C29E9">
      <w:pPr>
        <w:pStyle w:val="Tabletext"/>
        <w:ind w:hanging="15"/>
        <w:rPr>
          <w:rFonts w:cs="Times New Roman"/>
          <w:szCs w:val="24"/>
        </w:rPr>
      </w:pPr>
    </w:p>
    <w:p w14:paraId="00F89A76" w14:textId="77777777" w:rsidR="008C29E9" w:rsidRDefault="008C29E9" w:rsidP="008C29E9">
      <w:pPr>
        <w:numPr>
          <w:ilvl w:val="0"/>
          <w:numId w:val="13"/>
        </w:numPr>
      </w:pPr>
      <w:r>
        <w:t>Porast zapošljavanja</w:t>
      </w:r>
    </w:p>
    <w:p w14:paraId="5C4A5BFC" w14:textId="77777777" w:rsidR="008C29E9" w:rsidRDefault="008C29E9" w:rsidP="008C29E9">
      <w:pPr>
        <w:numPr>
          <w:ilvl w:val="0"/>
          <w:numId w:val="13"/>
        </w:numPr>
      </w:pPr>
      <w:r>
        <w:t>Porast životnog standarda kroz daljnji razvoj prometne i komunalne infrastrukture</w:t>
      </w:r>
    </w:p>
    <w:p w14:paraId="2BB7B874" w14:textId="77777777" w:rsidR="008C29E9" w:rsidRDefault="008C29E9" w:rsidP="008C29E9">
      <w:pPr>
        <w:numPr>
          <w:ilvl w:val="0"/>
          <w:numId w:val="13"/>
        </w:numPr>
      </w:pPr>
      <w:r>
        <w:t>Stvaranje pretpostavki za daljnji razvoj turizma</w:t>
      </w:r>
    </w:p>
    <w:p w14:paraId="422BFA48" w14:textId="77777777" w:rsidR="008C29E9" w:rsidRDefault="008C29E9" w:rsidP="008C29E9">
      <w:pPr>
        <w:numPr>
          <w:ilvl w:val="0"/>
          <w:numId w:val="13"/>
        </w:numPr>
      </w:pPr>
      <w:r>
        <w:t xml:space="preserve">Briga o zdravlju, obrazovanju i socijalnoj sigurnosti građana </w:t>
      </w:r>
    </w:p>
    <w:p w14:paraId="2C2D6237" w14:textId="77777777" w:rsidR="008C29E9" w:rsidRDefault="008C29E9" w:rsidP="008C29E9">
      <w:pPr>
        <w:numPr>
          <w:ilvl w:val="0"/>
          <w:numId w:val="13"/>
        </w:numPr>
      </w:pPr>
      <w:r>
        <w:t>Promoviranje i poticanje kulture, sporta, tehničke kulture, vatrogastva i drugih društvenih aktivnosti</w:t>
      </w:r>
    </w:p>
    <w:p w14:paraId="641DAB73" w14:textId="77777777" w:rsidR="008C29E9" w:rsidRDefault="008C29E9" w:rsidP="008C29E9">
      <w:pPr>
        <w:numPr>
          <w:ilvl w:val="0"/>
          <w:numId w:val="13"/>
        </w:numPr>
      </w:pPr>
      <w:r>
        <w:t>Prostorno-planski razvoj, zaštita okoliša i kulturnih dobara</w:t>
      </w:r>
    </w:p>
    <w:p w14:paraId="614741F4" w14:textId="77777777" w:rsidR="008C29E9" w:rsidRPr="00BF0967" w:rsidRDefault="008C29E9" w:rsidP="008C29E9">
      <w:pPr>
        <w:numPr>
          <w:ilvl w:val="0"/>
          <w:numId w:val="13"/>
        </w:numPr>
      </w:pPr>
      <w:r>
        <w:t>Uspostava sustava odgovornog, učinkovitog i transparentnog upravljanja proračunskim sredstvima sukladno Zakonu o fiskalnoj odgovornosti</w:t>
      </w:r>
    </w:p>
    <w:p w14:paraId="05BA0C0E" w14:textId="77777777" w:rsidR="008C29E9" w:rsidRDefault="008C29E9" w:rsidP="00072D82">
      <w:pPr>
        <w:rPr>
          <w:rFonts w:cs="Times New Roman"/>
          <w:bCs/>
          <w:color w:val="000000"/>
        </w:rPr>
      </w:pPr>
    </w:p>
    <w:p w14:paraId="4D6D2377" w14:textId="77777777" w:rsidR="008C29E9" w:rsidRDefault="008C29E9" w:rsidP="00072D82">
      <w:pPr>
        <w:rPr>
          <w:rFonts w:cs="Times New Roman"/>
          <w:bCs/>
          <w:color w:val="000000"/>
        </w:rPr>
      </w:pPr>
      <w:r>
        <w:rPr>
          <w:rFonts w:cs="Times New Roman"/>
          <w:bCs/>
          <w:color w:val="000000"/>
        </w:rPr>
        <w:t>Provedbenim programom Općine Starigrad za razdoblje 2021.-2025. definirani su prioriteti djelovanja Općine Starigrad i to:</w:t>
      </w:r>
    </w:p>
    <w:p w14:paraId="6EF676C7" w14:textId="77777777" w:rsidR="008C29E9" w:rsidRDefault="008C29E9" w:rsidP="00072D82"/>
    <w:p w14:paraId="00379560" w14:textId="77777777" w:rsidR="008C29E9" w:rsidRPr="008C29E9" w:rsidRDefault="008C29E9" w:rsidP="008C29E9">
      <w:pPr>
        <w:pStyle w:val="ListParagraph"/>
        <w:numPr>
          <w:ilvl w:val="0"/>
          <w:numId w:val="28"/>
        </w:numPr>
        <w:rPr>
          <w:rFonts w:cs="Times New Roman"/>
          <w:bCs/>
          <w:color w:val="000000"/>
        </w:rPr>
      </w:pPr>
      <w:r>
        <w:t>Prioritet 1. Razvoj poticajnog poslovnog okruženja za održivo i konkurentno gospodarstvo</w:t>
      </w:r>
    </w:p>
    <w:p w14:paraId="6F6A38B2" w14:textId="77777777" w:rsidR="008C29E9" w:rsidRPr="008C29E9" w:rsidRDefault="008C29E9" w:rsidP="008C29E9">
      <w:pPr>
        <w:pStyle w:val="ListParagraph"/>
        <w:numPr>
          <w:ilvl w:val="0"/>
          <w:numId w:val="28"/>
        </w:numPr>
        <w:rPr>
          <w:rFonts w:cs="Times New Roman"/>
          <w:bCs/>
          <w:color w:val="000000"/>
        </w:rPr>
      </w:pPr>
      <w:r>
        <w:t>Prioritet 2. Unaprjeđenje dostupnosti društvene infrastrukture i usluga za unaprjeđenje kvalitete života</w:t>
      </w:r>
    </w:p>
    <w:p w14:paraId="590E070A" w14:textId="77777777" w:rsidR="008C29E9" w:rsidRPr="008C29E9" w:rsidRDefault="008C29E9" w:rsidP="008C29E9">
      <w:pPr>
        <w:pStyle w:val="ListParagraph"/>
        <w:numPr>
          <w:ilvl w:val="0"/>
          <w:numId w:val="28"/>
        </w:numPr>
        <w:rPr>
          <w:rFonts w:cs="Times New Roman"/>
          <w:bCs/>
          <w:color w:val="000000"/>
        </w:rPr>
      </w:pPr>
      <w:r>
        <w:t>Prioritet 3. Razvoj sustava za pametno i održivo upravljanje resursima i zaštitu okoliša</w:t>
      </w:r>
    </w:p>
    <w:p w14:paraId="0A30F4F6" w14:textId="77777777" w:rsidR="008C29E9" w:rsidRPr="008C29E9" w:rsidRDefault="008C29E9" w:rsidP="008C29E9">
      <w:pPr>
        <w:pStyle w:val="ListParagraph"/>
        <w:numPr>
          <w:ilvl w:val="0"/>
          <w:numId w:val="28"/>
        </w:numPr>
        <w:rPr>
          <w:rFonts w:cs="Times New Roman"/>
          <w:bCs/>
          <w:color w:val="000000"/>
        </w:rPr>
      </w:pPr>
      <w:r>
        <w:t>Prioritet 4. Optimizacija i unaprjeđenje usluga i procesa za razvoj pametne Općine</w:t>
      </w:r>
    </w:p>
    <w:p w14:paraId="13322B2E" w14:textId="77777777" w:rsidR="008C29E9" w:rsidRDefault="008C29E9" w:rsidP="008C29E9">
      <w:pPr>
        <w:rPr>
          <w:rFonts w:cs="Times New Roman"/>
          <w:bCs/>
          <w:color w:val="000000"/>
        </w:rPr>
      </w:pPr>
    </w:p>
    <w:p w14:paraId="06AF44D4" w14:textId="77777777" w:rsidR="00677B0D" w:rsidRDefault="008C29E9" w:rsidP="00072D82">
      <w:r>
        <w:rPr>
          <w:rFonts w:cs="Times New Roman"/>
          <w:bCs/>
          <w:color w:val="000000"/>
        </w:rPr>
        <w:t>Navedeni prioriteti realizirat će se kroz provedbene mjere svakog prioriteta.</w:t>
      </w:r>
      <w:r w:rsidR="004B2719" w:rsidRPr="004B2719">
        <w:t xml:space="preserve"> </w:t>
      </w:r>
      <w:r w:rsidR="004B2719">
        <w:t>Provedbeni program od iznimnog je značaja za Općinu Starigrad kojim se preuzima odgovornost za gospodarski i društveni razvoj područja Općine, s ciljem određivanja smjernica budućeg razvoja. Provedba mjera provedbenog programa od ključne je važnosti za održivi razvoj Općine Starigrad, uzimajući u obzir prednosti i ograničenja Općine. U skladu sa samoupravnim djelokrugom, primjena Provedbenog programa Općine, utječe na povećanje prilagodljivosti i otpornosti na nepredviđene vanjske utjecaje, te smanjenje ekonomskih i socijalnih nejednakosti na području Općine Starigrad.</w:t>
      </w:r>
    </w:p>
    <w:p w14:paraId="0CF02693" w14:textId="77777777" w:rsidR="004B2719" w:rsidRDefault="004B2719" w:rsidP="00072D82">
      <w:pPr>
        <w:rPr>
          <w:rFonts w:cs="Times New Roman"/>
          <w:bCs/>
          <w:color w:val="000000"/>
        </w:rPr>
      </w:pPr>
    </w:p>
    <w:p w14:paraId="740499A9" w14:textId="77777777" w:rsidR="004B2719" w:rsidRDefault="004B2719" w:rsidP="00072D82">
      <w:pPr>
        <w:rPr>
          <w:rFonts w:cs="Times New Roman"/>
          <w:bCs/>
          <w:color w:val="000000"/>
        </w:rPr>
      </w:pPr>
    </w:p>
    <w:p w14:paraId="6F87D470" w14:textId="77777777" w:rsidR="004B2719" w:rsidRPr="004B2719" w:rsidRDefault="001077A6" w:rsidP="004B2719">
      <w:pPr>
        <w:jc w:val="center"/>
        <w:rPr>
          <w:rFonts w:cs="Times New Roman"/>
          <w:b/>
          <w:bCs/>
          <w:color w:val="000000"/>
        </w:rPr>
      </w:pPr>
      <w:r>
        <w:rPr>
          <w:rFonts w:cs="Times New Roman"/>
          <w:b/>
          <w:bCs/>
          <w:color w:val="000000"/>
        </w:rPr>
        <w:t>6</w:t>
      </w:r>
      <w:r w:rsidR="004B2719" w:rsidRPr="004B2719">
        <w:rPr>
          <w:rFonts w:cs="Times New Roman"/>
          <w:b/>
          <w:bCs/>
          <w:color w:val="000000"/>
        </w:rPr>
        <w:t>. PROCJENA PRIHODA I RASHODA TE PRIMITAKA I IZDATAKA</w:t>
      </w:r>
    </w:p>
    <w:p w14:paraId="48EDCA31" w14:textId="77777777" w:rsidR="004B2719" w:rsidRDefault="004B2719" w:rsidP="004B2719">
      <w:pPr>
        <w:jc w:val="center"/>
        <w:rPr>
          <w:rFonts w:cs="Times New Roman"/>
          <w:b/>
          <w:bCs/>
          <w:color w:val="000000"/>
        </w:rPr>
      </w:pPr>
      <w:r w:rsidRPr="004B2719">
        <w:rPr>
          <w:rFonts w:cs="Times New Roman"/>
          <w:b/>
          <w:bCs/>
          <w:color w:val="000000"/>
        </w:rPr>
        <w:t>PRORAČUNA OPĆINE STARIGRAD U SLJEDEĆE TRI GODINE</w:t>
      </w:r>
    </w:p>
    <w:p w14:paraId="65729D3B" w14:textId="77777777" w:rsidR="00072D82" w:rsidRDefault="00072D82" w:rsidP="00072D82">
      <w:pPr>
        <w:rPr>
          <w:rFonts w:cs="Arial"/>
          <w:color w:val="000000"/>
        </w:rPr>
      </w:pPr>
    </w:p>
    <w:p w14:paraId="7906BBB1" w14:textId="77777777" w:rsidR="00072D82" w:rsidRPr="00AE5062" w:rsidRDefault="00072D82" w:rsidP="00072D82">
      <w:pPr>
        <w:rPr>
          <w:rFonts w:cs="Arial"/>
          <w:color w:val="000000"/>
        </w:rPr>
      </w:pPr>
      <w:r w:rsidRPr="00AE5062">
        <w:rPr>
          <w:rFonts w:cs="Arial"/>
          <w:color w:val="000000"/>
        </w:rPr>
        <w:t>Prihodi jedinica lokalne i područne (regionalne) samouprav</w:t>
      </w:r>
      <w:r>
        <w:rPr>
          <w:rFonts w:cs="Arial"/>
          <w:color w:val="000000"/>
        </w:rPr>
        <w:t xml:space="preserve">e planiraju se na temelju istih </w:t>
      </w:r>
      <w:r w:rsidRPr="00AE5062">
        <w:rPr>
          <w:rFonts w:cs="Arial"/>
          <w:color w:val="000000"/>
        </w:rPr>
        <w:t xml:space="preserve">makroekonomskih pretpostavki kao i kod prihoda državnog </w:t>
      </w:r>
      <w:r>
        <w:rPr>
          <w:rFonts w:cs="Arial"/>
          <w:color w:val="000000"/>
        </w:rPr>
        <w:t xml:space="preserve">proračuna, u skladu s trenutnim </w:t>
      </w:r>
      <w:r w:rsidRPr="00AE5062">
        <w:rPr>
          <w:rFonts w:cs="Arial"/>
          <w:color w:val="000000"/>
        </w:rPr>
        <w:t>kretanjima i makroekonomskim projekcijama za spomenuto razdoblje.</w:t>
      </w:r>
    </w:p>
    <w:p w14:paraId="125B7EA6" w14:textId="77777777" w:rsidR="00072D82" w:rsidRDefault="00072D82" w:rsidP="00072D82">
      <w:pPr>
        <w:rPr>
          <w:rFonts w:cs="Arial"/>
          <w:color w:val="000000"/>
        </w:rPr>
      </w:pPr>
    </w:p>
    <w:p w14:paraId="5B1657D5" w14:textId="73E447C1" w:rsidR="008850E8" w:rsidRDefault="00072D82">
      <w:pPr>
        <w:rPr>
          <w:rFonts w:cs="Arial"/>
          <w:color w:val="000000"/>
        </w:rPr>
      </w:pPr>
      <w:r w:rsidRPr="00AE5062">
        <w:rPr>
          <w:rFonts w:cs="Arial"/>
          <w:color w:val="000000"/>
        </w:rPr>
        <w:t xml:space="preserve">Očekuje se da će u naredne tri godine </w:t>
      </w:r>
      <w:r>
        <w:rPr>
          <w:rFonts w:cs="Arial"/>
          <w:color w:val="000000"/>
        </w:rPr>
        <w:t xml:space="preserve">prihodi </w:t>
      </w:r>
      <w:r w:rsidRPr="00AE5062">
        <w:rPr>
          <w:rFonts w:cs="Arial"/>
          <w:color w:val="000000"/>
        </w:rPr>
        <w:t>od imovine biti na razini Pr</w:t>
      </w:r>
      <w:r>
        <w:rPr>
          <w:rFonts w:cs="Arial"/>
          <w:color w:val="000000"/>
        </w:rPr>
        <w:t>oračuna Općine Starigrad za 20</w:t>
      </w:r>
      <w:r w:rsidR="00A2740F">
        <w:rPr>
          <w:rFonts w:cs="Arial"/>
          <w:color w:val="000000"/>
        </w:rPr>
        <w:t>2</w:t>
      </w:r>
      <w:r w:rsidR="00562347">
        <w:rPr>
          <w:rFonts w:cs="Arial"/>
          <w:color w:val="000000"/>
        </w:rPr>
        <w:t>4</w:t>
      </w:r>
      <w:r w:rsidRPr="00AE5062">
        <w:rPr>
          <w:rFonts w:cs="Arial"/>
          <w:color w:val="000000"/>
        </w:rPr>
        <w:t xml:space="preserve">. godinu. </w:t>
      </w:r>
      <w:r w:rsidR="002D4BB7">
        <w:rPr>
          <w:rFonts w:cs="Arial"/>
          <w:color w:val="000000"/>
        </w:rPr>
        <w:t xml:space="preserve">Prihodi od poreza očekuju se u većem iznosu s obzirom na skore porezne reforme kao i </w:t>
      </w:r>
      <w:r w:rsidRPr="00AE5062">
        <w:rPr>
          <w:rFonts w:cs="Arial"/>
          <w:color w:val="000000"/>
        </w:rPr>
        <w:t>Pomoći i</w:t>
      </w:r>
      <w:r>
        <w:rPr>
          <w:rFonts w:cs="Arial"/>
          <w:color w:val="000000"/>
        </w:rPr>
        <w:t xml:space="preserve">z inozemstva i od </w:t>
      </w:r>
      <w:r w:rsidRPr="00AE5062">
        <w:rPr>
          <w:rFonts w:cs="Arial"/>
          <w:color w:val="000000"/>
        </w:rPr>
        <w:t>subjekata unutra općeg proračuna</w:t>
      </w:r>
      <w:r w:rsidR="002D4BB7">
        <w:rPr>
          <w:rFonts w:cs="Arial"/>
          <w:color w:val="000000"/>
        </w:rPr>
        <w:t xml:space="preserve"> te </w:t>
      </w:r>
      <w:r w:rsidRPr="00AE5062">
        <w:rPr>
          <w:rFonts w:cs="Arial"/>
          <w:color w:val="000000"/>
        </w:rPr>
        <w:t>primici od zaduživanja</w:t>
      </w:r>
      <w:r w:rsidR="002D4BB7">
        <w:rPr>
          <w:rFonts w:cs="Arial"/>
          <w:color w:val="000000"/>
        </w:rPr>
        <w:t xml:space="preserve"> koji se </w:t>
      </w:r>
      <w:r w:rsidRPr="00AE5062">
        <w:rPr>
          <w:rFonts w:cs="Arial"/>
          <w:color w:val="000000"/>
        </w:rPr>
        <w:t xml:space="preserve"> o</w:t>
      </w:r>
      <w:r>
        <w:rPr>
          <w:rFonts w:cs="Arial"/>
          <w:color w:val="000000"/>
        </w:rPr>
        <w:t xml:space="preserve">čekuju u puno većem iznosu u </w:t>
      </w:r>
      <w:r w:rsidRPr="00AE5062">
        <w:rPr>
          <w:rFonts w:cs="Arial"/>
          <w:color w:val="000000"/>
        </w:rPr>
        <w:t>narednom trogodišnjem razdoblju s</w:t>
      </w:r>
      <w:r>
        <w:rPr>
          <w:rFonts w:cs="Arial"/>
          <w:color w:val="000000"/>
        </w:rPr>
        <w:t xml:space="preserve"> obzirom da je Općina Starigrad aplicirala </w:t>
      </w:r>
      <w:r w:rsidRPr="00AE5062">
        <w:rPr>
          <w:rFonts w:cs="Arial"/>
          <w:color w:val="000000"/>
        </w:rPr>
        <w:t>za sredstva iz fondova Europske unije, te je također plan</w:t>
      </w:r>
      <w:r>
        <w:rPr>
          <w:rFonts w:cs="Arial"/>
          <w:color w:val="000000"/>
        </w:rPr>
        <w:t xml:space="preserve">irano kreditno zaduživanje kako </w:t>
      </w:r>
      <w:r w:rsidRPr="00AE5062">
        <w:rPr>
          <w:rFonts w:cs="Arial"/>
          <w:color w:val="000000"/>
        </w:rPr>
        <w:t xml:space="preserve">bi se mogli ostvariti planirani projekti kao što su </w:t>
      </w:r>
      <w:r>
        <w:rPr>
          <w:rFonts w:cs="Arial"/>
          <w:color w:val="000000"/>
        </w:rPr>
        <w:t xml:space="preserve">izgranja vodovodne mreže, </w:t>
      </w:r>
      <w:r w:rsidRPr="00AE5062">
        <w:rPr>
          <w:rFonts w:cs="Arial"/>
          <w:color w:val="000000"/>
        </w:rPr>
        <w:t>te daljnji koraci vezani za projekt aktivnog turizma. Prihodi od upravni</w:t>
      </w:r>
      <w:r>
        <w:rPr>
          <w:rFonts w:cs="Arial"/>
          <w:color w:val="000000"/>
        </w:rPr>
        <w:t xml:space="preserve">h i administrativnih pristojbi, </w:t>
      </w:r>
      <w:r w:rsidRPr="00AE5062">
        <w:rPr>
          <w:rFonts w:cs="Arial"/>
          <w:color w:val="000000"/>
        </w:rPr>
        <w:t xml:space="preserve">pristojbi po posebnim propisima i naknada postupno će se u </w:t>
      </w:r>
      <w:r>
        <w:rPr>
          <w:rFonts w:cs="Arial"/>
          <w:color w:val="000000"/>
        </w:rPr>
        <w:t xml:space="preserve">narednom razdoblju smanjivati s </w:t>
      </w:r>
      <w:r w:rsidRPr="00AE5062">
        <w:rPr>
          <w:rFonts w:cs="Arial"/>
          <w:color w:val="000000"/>
        </w:rPr>
        <w:t xml:space="preserve">obzirom da </w:t>
      </w:r>
      <w:r>
        <w:rPr>
          <w:rFonts w:cs="Arial"/>
          <w:color w:val="000000"/>
        </w:rPr>
        <w:t>je</w:t>
      </w:r>
      <w:r w:rsidRPr="00AE5062">
        <w:rPr>
          <w:rFonts w:cs="Arial"/>
          <w:color w:val="000000"/>
        </w:rPr>
        <w:t xml:space="preserve"> proces legalizacije nezakonito izgrađenih stambenih </w:t>
      </w:r>
      <w:r>
        <w:rPr>
          <w:rFonts w:cs="Arial"/>
          <w:color w:val="000000"/>
        </w:rPr>
        <w:t xml:space="preserve">zgrada biti pri kraju, stoga se </w:t>
      </w:r>
      <w:r w:rsidRPr="00AE5062">
        <w:rPr>
          <w:rFonts w:cs="Arial"/>
          <w:color w:val="000000"/>
        </w:rPr>
        <w:t xml:space="preserve">očekuje smanjenje prihoda od komunalnog doprinosa, isto kao </w:t>
      </w:r>
      <w:r>
        <w:rPr>
          <w:rFonts w:cs="Arial"/>
          <w:color w:val="000000"/>
        </w:rPr>
        <w:t xml:space="preserve">i Prihoda od prodaje </w:t>
      </w:r>
      <w:r w:rsidRPr="00AE5062">
        <w:rPr>
          <w:rFonts w:cs="Arial"/>
          <w:color w:val="000000"/>
        </w:rPr>
        <w:t>nefinancijske imovine.</w:t>
      </w:r>
    </w:p>
    <w:p w14:paraId="31755950" w14:textId="77777777" w:rsidR="00105173" w:rsidRDefault="00105173">
      <w:pPr>
        <w:rPr>
          <w:rFonts w:cs="Arial"/>
          <w:color w:val="000000"/>
        </w:rPr>
      </w:pPr>
    </w:p>
    <w:p w14:paraId="033462B2" w14:textId="17A1B931" w:rsidR="001111B0" w:rsidRPr="004B2719" w:rsidRDefault="00072D82">
      <w:pPr>
        <w:rPr>
          <w:rStyle w:val="fontstyle01"/>
          <w:rFonts w:ascii="Times New Roman" w:hAnsi="Times New Roman" w:cs="Arial"/>
        </w:rPr>
      </w:pPr>
      <w:r w:rsidRPr="00AE5062">
        <w:rPr>
          <w:rFonts w:cs="Arial"/>
          <w:color w:val="000000"/>
        </w:rPr>
        <w:lastRenderedPageBreak/>
        <w:t>Bitno je istaknuti da pri izradi proračuna jedinica lokalne i podru</w:t>
      </w:r>
      <w:r>
        <w:rPr>
          <w:rFonts w:cs="Arial"/>
          <w:color w:val="000000"/>
        </w:rPr>
        <w:t xml:space="preserve">čne (regionalne) samouprave, uz </w:t>
      </w:r>
      <w:r w:rsidRPr="00AE5062">
        <w:rPr>
          <w:rFonts w:cs="Arial"/>
          <w:color w:val="000000"/>
        </w:rPr>
        <w:t>smjernice kretanja prihoda i rashoda, svaka jedinica samouprave iz</w:t>
      </w:r>
      <w:r>
        <w:rPr>
          <w:rFonts w:cs="Arial"/>
          <w:color w:val="000000"/>
        </w:rPr>
        <w:t xml:space="preserve">rađuje plan rashoda uzimajući u </w:t>
      </w:r>
      <w:r w:rsidRPr="00AE5062">
        <w:rPr>
          <w:rFonts w:cs="Arial"/>
          <w:color w:val="000000"/>
        </w:rPr>
        <w:t>obzir vlastite gospodarske i društvene specifičnosti te pridržavajući</w:t>
      </w:r>
      <w:r>
        <w:rPr>
          <w:rFonts w:cs="Arial"/>
          <w:color w:val="000000"/>
        </w:rPr>
        <w:t xml:space="preserve"> se Zakona o proračunu i Zakona </w:t>
      </w:r>
      <w:r w:rsidRPr="00AE5062">
        <w:rPr>
          <w:rFonts w:cs="Arial"/>
          <w:color w:val="000000"/>
        </w:rPr>
        <w:t>o fiskalnoj odgovornosti.</w:t>
      </w:r>
      <w:r>
        <w:rPr>
          <w:rFonts w:cs="Arial"/>
          <w:color w:val="000000"/>
        </w:rPr>
        <w:t xml:space="preserve"> Uz redovite rashode i izdatke, nastavit će se realizacija planiranih i započetih projekata kroz naredne godine, bilo radovima ili izradama projektnih dokumentacija</w:t>
      </w:r>
      <w:r w:rsidR="00562347">
        <w:rPr>
          <w:rFonts w:cs="Arial"/>
          <w:color w:val="000000"/>
        </w:rPr>
        <w:t>.</w:t>
      </w:r>
    </w:p>
    <w:p w14:paraId="0B3B5085" w14:textId="77777777" w:rsidR="00562347" w:rsidRPr="00E02BC6" w:rsidRDefault="00562347" w:rsidP="003C6BB9">
      <w:pPr>
        <w:tabs>
          <w:tab w:val="left" w:pos="0"/>
        </w:tabs>
        <w:rPr>
          <w:rFonts w:cs="Arial"/>
          <w:bCs/>
        </w:rPr>
      </w:pPr>
    </w:p>
    <w:p w14:paraId="1DD9173D" w14:textId="77777777" w:rsidR="00052B1B" w:rsidRDefault="00052B1B">
      <w:pPr>
        <w:tabs>
          <w:tab w:val="left" w:pos="0"/>
        </w:tabs>
        <w:jc w:val="center"/>
        <w:rPr>
          <w:rFonts w:cs="Arial"/>
          <w:b/>
          <w:bCs/>
        </w:rPr>
      </w:pPr>
    </w:p>
    <w:p w14:paraId="2C5D4A61" w14:textId="77777777" w:rsidR="00A52639" w:rsidRDefault="001077A6">
      <w:pPr>
        <w:tabs>
          <w:tab w:val="left" w:pos="0"/>
        </w:tabs>
        <w:jc w:val="center"/>
        <w:rPr>
          <w:rFonts w:cs="Arial"/>
          <w:b/>
          <w:bCs/>
        </w:rPr>
      </w:pPr>
      <w:r>
        <w:rPr>
          <w:rFonts w:cs="Arial"/>
          <w:b/>
          <w:bCs/>
        </w:rPr>
        <w:t>7</w:t>
      </w:r>
      <w:r w:rsidR="00A52639">
        <w:rPr>
          <w:rFonts w:cs="Arial"/>
          <w:b/>
          <w:bCs/>
        </w:rPr>
        <w:t xml:space="preserve">. TERMINSKI PLAN ZA IZRADU PRORAČUNA I PRIJEDLOGA FINANCIJSKOG PLANA PRORAČUNSKOG KORISNIKA OPĆINE STARIGRAD </w:t>
      </w:r>
    </w:p>
    <w:p w14:paraId="11FB43EB" w14:textId="77777777" w:rsidR="00A52639" w:rsidRDefault="00A52639">
      <w:pPr>
        <w:tabs>
          <w:tab w:val="left" w:pos="0"/>
        </w:tabs>
        <w:jc w:val="center"/>
        <w:rPr>
          <w:rFonts w:cs="Arial"/>
          <w:b/>
          <w:bCs/>
        </w:rPr>
      </w:pPr>
    </w:p>
    <w:p w14:paraId="6F6953F0" w14:textId="56785EAD" w:rsidR="00A52639" w:rsidRDefault="006E196C">
      <w:pPr>
        <w:tabs>
          <w:tab w:val="left" w:pos="0"/>
        </w:tabs>
        <w:rPr>
          <w:rFonts w:cs="Arial"/>
        </w:rPr>
      </w:pPr>
      <w:r w:rsidRPr="006E196C">
        <w:rPr>
          <w:rFonts w:cs="Arial"/>
        </w:rPr>
        <w:t>Proračunsk korisni</w:t>
      </w:r>
      <w:r w:rsidR="00562347">
        <w:rPr>
          <w:rFonts w:cs="Arial"/>
        </w:rPr>
        <w:t>k</w:t>
      </w:r>
      <w:r w:rsidRPr="006E196C">
        <w:rPr>
          <w:rFonts w:cs="Arial"/>
        </w:rPr>
        <w:t xml:space="preserve"> Općine </w:t>
      </w:r>
      <w:r>
        <w:rPr>
          <w:rFonts w:cs="Arial"/>
        </w:rPr>
        <w:t>Starigrad</w:t>
      </w:r>
      <w:r w:rsidRPr="006E196C">
        <w:rPr>
          <w:rFonts w:cs="Arial"/>
        </w:rPr>
        <w:t xml:space="preserve"> duž</w:t>
      </w:r>
      <w:r w:rsidR="00562347">
        <w:rPr>
          <w:rFonts w:cs="Arial"/>
        </w:rPr>
        <w:t xml:space="preserve">an je </w:t>
      </w:r>
      <w:r w:rsidRPr="006E196C">
        <w:rPr>
          <w:rFonts w:cs="Arial"/>
        </w:rPr>
        <w:t>dostaviti prijedloge svo</w:t>
      </w:r>
      <w:r w:rsidR="00562347">
        <w:rPr>
          <w:rFonts w:cs="Arial"/>
        </w:rPr>
        <w:t>g</w:t>
      </w:r>
      <w:r w:rsidRPr="006E196C">
        <w:rPr>
          <w:rFonts w:cs="Arial"/>
        </w:rPr>
        <w:t xml:space="preserve"> financijsk</w:t>
      </w:r>
      <w:r w:rsidR="00562347">
        <w:rPr>
          <w:rFonts w:cs="Arial"/>
        </w:rPr>
        <w:t>og</w:t>
      </w:r>
      <w:r w:rsidRPr="006E196C">
        <w:rPr>
          <w:rFonts w:cs="Arial"/>
        </w:rPr>
        <w:t xml:space="preserve"> plan</w:t>
      </w:r>
      <w:r w:rsidR="00562347">
        <w:rPr>
          <w:rFonts w:cs="Arial"/>
        </w:rPr>
        <w:t>a</w:t>
      </w:r>
      <w:r w:rsidRPr="006E196C">
        <w:rPr>
          <w:rFonts w:cs="Arial"/>
        </w:rPr>
        <w:t xml:space="preserve"> </w:t>
      </w:r>
      <w:r>
        <w:rPr>
          <w:rFonts w:cs="Arial"/>
        </w:rPr>
        <w:t>Općini Starigrad</w:t>
      </w:r>
      <w:r w:rsidR="00827C22">
        <w:rPr>
          <w:rFonts w:cs="Arial"/>
        </w:rPr>
        <w:t xml:space="preserve"> do </w:t>
      </w:r>
      <w:r w:rsidR="00562347">
        <w:rPr>
          <w:rFonts w:cs="Arial"/>
        </w:rPr>
        <w:t>01</w:t>
      </w:r>
      <w:r w:rsidRPr="006E196C">
        <w:rPr>
          <w:rFonts w:cs="Arial"/>
        </w:rPr>
        <w:t>.</w:t>
      </w:r>
      <w:r>
        <w:rPr>
          <w:rFonts w:cs="Arial"/>
        </w:rPr>
        <w:t xml:space="preserve"> </w:t>
      </w:r>
      <w:r w:rsidR="00562347">
        <w:rPr>
          <w:rFonts w:cs="Arial"/>
        </w:rPr>
        <w:t>studenog</w:t>
      </w:r>
      <w:r>
        <w:rPr>
          <w:rFonts w:cs="Arial"/>
        </w:rPr>
        <w:t xml:space="preserve"> 202</w:t>
      </w:r>
      <w:r w:rsidR="00562347">
        <w:rPr>
          <w:rFonts w:cs="Arial"/>
        </w:rPr>
        <w:t>4</w:t>
      </w:r>
      <w:r>
        <w:rPr>
          <w:rFonts w:cs="Arial"/>
        </w:rPr>
        <w:t>. godine</w:t>
      </w:r>
      <w:r w:rsidRPr="006E196C">
        <w:rPr>
          <w:rFonts w:cs="Arial"/>
        </w:rPr>
        <w:t xml:space="preserve">. </w:t>
      </w:r>
      <w:r w:rsidR="00562347">
        <w:rPr>
          <w:rFonts w:cs="Arial"/>
        </w:rPr>
        <w:t>Financijski plan</w:t>
      </w:r>
      <w:r w:rsidRPr="006E196C">
        <w:rPr>
          <w:rFonts w:cs="Arial"/>
        </w:rPr>
        <w:t xml:space="preserve"> mora biti izrađen sukladno propisanoj metodologiji i financijskim okvirima zadanim ovim Uputama.</w:t>
      </w:r>
    </w:p>
    <w:p w14:paraId="36C62446" w14:textId="77777777" w:rsidR="006E196C" w:rsidRDefault="006E196C">
      <w:pPr>
        <w:tabs>
          <w:tab w:val="left" w:pos="0"/>
        </w:tabs>
        <w:rPr>
          <w:rFonts w:cs="Arial"/>
        </w:rPr>
      </w:pPr>
    </w:p>
    <w:p w14:paraId="6A6A59E2" w14:textId="04AB23F5" w:rsidR="00A52639" w:rsidRDefault="008F152F">
      <w:pPr>
        <w:tabs>
          <w:tab w:val="left" w:pos="0"/>
        </w:tabs>
        <w:rPr>
          <w:rFonts w:cs="Arial"/>
        </w:rPr>
      </w:pPr>
      <w:r>
        <w:rPr>
          <w:rFonts w:cs="Arial"/>
        </w:rPr>
        <w:t>O</w:t>
      </w:r>
      <w:r w:rsidR="00A52639">
        <w:rPr>
          <w:rFonts w:cs="Arial"/>
        </w:rPr>
        <w:t xml:space="preserve">dsjek za financije, gospodarstvo, plan i proračun izrađuje nacrt proračuna za proračunsku godinu i projekciju za slijedeće dvije godine, te ih dostavlja načelniku do </w:t>
      </w:r>
      <w:r w:rsidR="00562347">
        <w:rPr>
          <w:rFonts w:cs="Arial"/>
        </w:rPr>
        <w:t>08. studenog</w:t>
      </w:r>
      <w:r w:rsidR="00A52639">
        <w:rPr>
          <w:rFonts w:cs="Arial"/>
        </w:rPr>
        <w:t xml:space="preserve"> tekuće godine. </w:t>
      </w:r>
    </w:p>
    <w:p w14:paraId="0D0725BF" w14:textId="77777777" w:rsidR="00A52639" w:rsidRDefault="00A52639">
      <w:pPr>
        <w:tabs>
          <w:tab w:val="left" w:pos="0"/>
        </w:tabs>
        <w:rPr>
          <w:rFonts w:cs="Arial"/>
        </w:rPr>
      </w:pPr>
      <w:r>
        <w:rPr>
          <w:rFonts w:cs="Arial"/>
        </w:rPr>
        <w:t xml:space="preserve"> </w:t>
      </w:r>
    </w:p>
    <w:p w14:paraId="663FC06A" w14:textId="77777777" w:rsidR="00A52639" w:rsidRDefault="00B17080">
      <w:pPr>
        <w:tabs>
          <w:tab w:val="left" w:pos="0"/>
        </w:tabs>
        <w:rPr>
          <w:rFonts w:cs="Arial"/>
        </w:rPr>
      </w:pPr>
      <w:r>
        <w:rPr>
          <w:rFonts w:cs="Arial"/>
        </w:rPr>
        <w:t>Općinski</w:t>
      </w:r>
      <w:r w:rsidR="00A52639">
        <w:rPr>
          <w:rFonts w:cs="Arial"/>
        </w:rPr>
        <w:t xml:space="preserve"> načelnik utvrđuje prijedlog proračuna i</w:t>
      </w:r>
      <w:r w:rsidR="000D1B09">
        <w:rPr>
          <w:rFonts w:cs="Arial"/>
        </w:rPr>
        <w:t xml:space="preserve"> </w:t>
      </w:r>
      <w:r w:rsidR="00A52639">
        <w:rPr>
          <w:rFonts w:cs="Arial"/>
        </w:rPr>
        <w:t xml:space="preserve">projekcije te ih podnosi </w:t>
      </w:r>
      <w:r w:rsidR="000D1B09">
        <w:rPr>
          <w:rFonts w:cs="Arial"/>
        </w:rPr>
        <w:t>predstavničkom</w:t>
      </w:r>
      <w:r w:rsidR="00A52639">
        <w:rPr>
          <w:rFonts w:cs="Arial"/>
        </w:rPr>
        <w:t xml:space="preserve"> tijelu na donošenje do 15. studenog tekuće godine.</w:t>
      </w:r>
    </w:p>
    <w:p w14:paraId="36C58CE8" w14:textId="77777777" w:rsidR="00A52639" w:rsidRDefault="00A52639">
      <w:pPr>
        <w:tabs>
          <w:tab w:val="left" w:pos="0"/>
        </w:tabs>
        <w:rPr>
          <w:rFonts w:cs="Arial"/>
        </w:rPr>
      </w:pPr>
    </w:p>
    <w:p w14:paraId="53BB776C" w14:textId="77777777" w:rsidR="00A52639" w:rsidRDefault="00B17080">
      <w:pPr>
        <w:tabs>
          <w:tab w:val="left" w:pos="0"/>
        </w:tabs>
        <w:rPr>
          <w:rFonts w:cs="Arial"/>
        </w:rPr>
      </w:pPr>
      <w:r>
        <w:rPr>
          <w:rFonts w:cs="Arial"/>
        </w:rPr>
        <w:t>Predstavničko</w:t>
      </w:r>
      <w:r w:rsidR="00A52639">
        <w:rPr>
          <w:rFonts w:cs="Arial"/>
        </w:rPr>
        <w:t xml:space="preserve"> tijelo donosi proračun </w:t>
      </w:r>
      <w:r>
        <w:rPr>
          <w:rFonts w:cs="Arial"/>
        </w:rPr>
        <w:t xml:space="preserve">za </w:t>
      </w:r>
      <w:r w:rsidR="00A52639">
        <w:rPr>
          <w:rFonts w:cs="Arial"/>
        </w:rPr>
        <w:t xml:space="preserve">iduću proračunsku godinu i projekciju za sljedeće dvije proračunske godine do konca tekuće godine i to u roku koji omogućuje primjenu proračuna s 1. siječnja godine za koju se odnosi proračun.  </w:t>
      </w:r>
    </w:p>
    <w:p w14:paraId="59E14D97" w14:textId="77777777" w:rsidR="001077A6" w:rsidRDefault="001077A6">
      <w:pPr>
        <w:tabs>
          <w:tab w:val="left" w:pos="0"/>
        </w:tabs>
        <w:rPr>
          <w:rFonts w:cs="Arial"/>
        </w:rPr>
      </w:pPr>
    </w:p>
    <w:p w14:paraId="336A6E27" w14:textId="77777777" w:rsidR="00A52639" w:rsidRDefault="00A52639">
      <w:pPr>
        <w:tabs>
          <w:tab w:val="left" w:pos="0"/>
        </w:tabs>
        <w:rPr>
          <w:rFonts w:cs="Arial"/>
        </w:rPr>
      </w:pPr>
    </w:p>
    <w:p w14:paraId="15108EE9" w14:textId="77777777" w:rsidR="00A52639" w:rsidRDefault="001077A6">
      <w:pPr>
        <w:tabs>
          <w:tab w:val="left" w:pos="0"/>
        </w:tabs>
        <w:jc w:val="center"/>
        <w:rPr>
          <w:rFonts w:cs="Arial"/>
          <w:b/>
          <w:bCs/>
        </w:rPr>
      </w:pPr>
      <w:r>
        <w:rPr>
          <w:rFonts w:cs="Arial"/>
          <w:b/>
          <w:bCs/>
        </w:rPr>
        <w:t>8</w:t>
      </w:r>
      <w:r w:rsidR="000D1B09">
        <w:rPr>
          <w:rFonts w:cs="Arial"/>
          <w:b/>
          <w:bCs/>
        </w:rPr>
        <w:t xml:space="preserve">. </w:t>
      </w:r>
      <w:r w:rsidR="00A52639">
        <w:rPr>
          <w:rFonts w:cs="Arial"/>
          <w:b/>
          <w:bCs/>
        </w:rPr>
        <w:t>DOSTUPNOST MATERIJALA</w:t>
      </w:r>
    </w:p>
    <w:p w14:paraId="374731B9" w14:textId="77777777" w:rsidR="00A52639" w:rsidRDefault="00A52639">
      <w:pPr>
        <w:tabs>
          <w:tab w:val="left" w:pos="0"/>
        </w:tabs>
        <w:rPr>
          <w:rFonts w:cs="Arial"/>
        </w:rPr>
      </w:pPr>
    </w:p>
    <w:p w14:paraId="414B5F12" w14:textId="313C9831" w:rsidR="00A52639" w:rsidRDefault="00A52639">
      <w:pPr>
        <w:tabs>
          <w:tab w:val="left" w:pos="0"/>
        </w:tabs>
        <w:rPr>
          <w:rFonts w:cs="Arial"/>
        </w:rPr>
      </w:pPr>
      <w:r>
        <w:rPr>
          <w:rFonts w:cs="Arial"/>
        </w:rPr>
        <w:t xml:space="preserve">Na internet stranici Općine Starigrad </w:t>
      </w:r>
      <w:hyperlink r:id="rId10" w:history="1">
        <w:r>
          <w:rPr>
            <w:rStyle w:val="Hyperlink"/>
          </w:rPr>
          <w:t>www.opcina-starigrad.hr</w:t>
        </w:r>
      </w:hyperlink>
      <w:r>
        <w:rPr>
          <w:rFonts w:cs="Arial"/>
        </w:rPr>
        <w:t xml:space="preserve"> nalaze se ove Upute </w:t>
      </w:r>
      <w:r w:rsidR="00B76D8A">
        <w:rPr>
          <w:rFonts w:cs="Arial"/>
        </w:rPr>
        <w:t xml:space="preserve">za izradu proračuna </w:t>
      </w:r>
      <w:r>
        <w:rPr>
          <w:rFonts w:cs="Arial"/>
        </w:rPr>
        <w:t>O</w:t>
      </w:r>
      <w:r w:rsidR="00DF1D30">
        <w:rPr>
          <w:rFonts w:cs="Arial"/>
        </w:rPr>
        <w:t>p</w:t>
      </w:r>
      <w:r w:rsidR="006E196C">
        <w:rPr>
          <w:rFonts w:cs="Arial"/>
        </w:rPr>
        <w:t>ćine Starigrad za razdoblje 202</w:t>
      </w:r>
      <w:r w:rsidR="00244849">
        <w:rPr>
          <w:rFonts w:cs="Arial"/>
        </w:rPr>
        <w:t>5</w:t>
      </w:r>
      <w:r w:rsidR="006E196C">
        <w:rPr>
          <w:rFonts w:cs="Arial"/>
        </w:rPr>
        <w:t>.-202</w:t>
      </w:r>
      <w:r w:rsidR="00244849">
        <w:rPr>
          <w:rFonts w:cs="Arial"/>
        </w:rPr>
        <w:t>7</w:t>
      </w:r>
      <w:r>
        <w:rPr>
          <w:rFonts w:cs="Arial"/>
        </w:rPr>
        <w:t>. godine.</w:t>
      </w:r>
    </w:p>
    <w:p w14:paraId="038B1FB7" w14:textId="77777777" w:rsidR="00A52639" w:rsidRDefault="00A52639">
      <w:pPr>
        <w:tabs>
          <w:tab w:val="left" w:pos="0"/>
        </w:tabs>
        <w:rPr>
          <w:rFonts w:cs="Arial"/>
        </w:rPr>
      </w:pPr>
    </w:p>
    <w:p w14:paraId="0EB36934" w14:textId="77777777" w:rsidR="00A52639" w:rsidRDefault="00A52639">
      <w:pPr>
        <w:tabs>
          <w:tab w:val="left" w:pos="0"/>
        </w:tabs>
        <w:rPr>
          <w:rFonts w:cs="Arial"/>
        </w:rPr>
      </w:pPr>
      <w:r>
        <w:rPr>
          <w:rFonts w:cs="Arial"/>
        </w:rPr>
        <w:t>________________________________________________________________________________</w:t>
      </w:r>
    </w:p>
    <w:p w14:paraId="13D79CB3" w14:textId="77777777" w:rsidR="00A52639" w:rsidRDefault="00A52639">
      <w:pPr>
        <w:tabs>
          <w:tab w:val="left" w:pos="0"/>
        </w:tabs>
        <w:rPr>
          <w:rFonts w:cs="Arial"/>
        </w:rPr>
      </w:pPr>
    </w:p>
    <w:p w14:paraId="51A34A54" w14:textId="6C855E13" w:rsidR="00A52639" w:rsidRDefault="00A52639">
      <w:r>
        <w:t>KLASA : 400-0</w:t>
      </w:r>
      <w:r w:rsidR="006178F6">
        <w:t>9</w:t>
      </w:r>
      <w:r>
        <w:t>/</w:t>
      </w:r>
      <w:r w:rsidR="001077A6">
        <w:t>2</w:t>
      </w:r>
      <w:r w:rsidR="00244849">
        <w:t>4</w:t>
      </w:r>
      <w:r w:rsidR="001077A6">
        <w:t>-01/</w:t>
      </w:r>
      <w:r w:rsidR="00C0369C">
        <w:t>09</w:t>
      </w:r>
    </w:p>
    <w:p w14:paraId="19F6FA64" w14:textId="39CAA378" w:rsidR="006E196C" w:rsidRDefault="006E196C">
      <w:pPr>
        <w:tabs>
          <w:tab w:val="left" w:pos="0"/>
        </w:tabs>
        <w:rPr>
          <w:rFonts w:cs="Arial"/>
        </w:rPr>
      </w:pPr>
      <w:r>
        <w:rPr>
          <w:rFonts w:cs="Arial"/>
        </w:rPr>
        <w:t xml:space="preserve">URBROJ: </w:t>
      </w:r>
      <w:r w:rsidR="001077A6">
        <w:rPr>
          <w:rFonts w:cs="Arial"/>
        </w:rPr>
        <w:t>2198-9-3-2</w:t>
      </w:r>
      <w:r w:rsidR="00244849">
        <w:rPr>
          <w:rFonts w:cs="Arial"/>
        </w:rPr>
        <w:t>4</w:t>
      </w:r>
      <w:r w:rsidR="00B17080">
        <w:rPr>
          <w:rFonts w:cs="Arial"/>
        </w:rPr>
        <w:t>-</w:t>
      </w:r>
      <w:r w:rsidR="00244849">
        <w:rPr>
          <w:rFonts w:cs="Arial"/>
        </w:rPr>
        <w:t>1</w:t>
      </w:r>
    </w:p>
    <w:p w14:paraId="20D88A91" w14:textId="77777777" w:rsidR="00244849" w:rsidRDefault="00244849">
      <w:pPr>
        <w:tabs>
          <w:tab w:val="left" w:pos="0"/>
        </w:tabs>
        <w:rPr>
          <w:rFonts w:cs="Arial"/>
        </w:rPr>
      </w:pPr>
    </w:p>
    <w:p w14:paraId="32F0A09A" w14:textId="2BCEE1F6" w:rsidR="00A52639" w:rsidRDefault="00A52639">
      <w:pPr>
        <w:tabs>
          <w:tab w:val="left" w:pos="0"/>
        </w:tabs>
        <w:rPr>
          <w:rFonts w:cs="Arial"/>
        </w:rPr>
      </w:pPr>
      <w:r>
        <w:rPr>
          <w:rFonts w:cs="Arial"/>
        </w:rPr>
        <w:t xml:space="preserve">Starigrad Paklenica, </w:t>
      </w:r>
      <w:r w:rsidR="00244849">
        <w:rPr>
          <w:rFonts w:cs="Arial"/>
        </w:rPr>
        <w:t>23</w:t>
      </w:r>
      <w:r>
        <w:rPr>
          <w:rFonts w:cs="Arial"/>
        </w:rPr>
        <w:t>.</w:t>
      </w:r>
      <w:r w:rsidR="006E196C">
        <w:rPr>
          <w:rFonts w:cs="Arial"/>
        </w:rPr>
        <w:t xml:space="preserve"> </w:t>
      </w:r>
      <w:r w:rsidR="00244849">
        <w:rPr>
          <w:rFonts w:cs="Arial"/>
        </w:rPr>
        <w:t>listopada</w:t>
      </w:r>
      <w:r w:rsidR="00052B1B">
        <w:rPr>
          <w:rFonts w:cs="Arial"/>
        </w:rPr>
        <w:t xml:space="preserve"> 202</w:t>
      </w:r>
      <w:r w:rsidR="00244849">
        <w:rPr>
          <w:rFonts w:cs="Arial"/>
        </w:rPr>
        <w:t>4</w:t>
      </w:r>
      <w:r>
        <w:rPr>
          <w:rFonts w:cs="Arial"/>
        </w:rPr>
        <w:t>. godine</w:t>
      </w:r>
    </w:p>
    <w:sectPr w:rsidR="00A52639" w:rsidSect="000825A9">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2A37E" w14:textId="77777777" w:rsidR="00853588" w:rsidRDefault="00853588">
      <w:r>
        <w:separator/>
      </w:r>
    </w:p>
  </w:endnote>
  <w:endnote w:type="continuationSeparator" w:id="0">
    <w:p w14:paraId="31B8748A" w14:textId="77777777" w:rsidR="00853588" w:rsidRDefault="00853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altName w:val="Times New Roman"/>
    <w:panose1 w:val="00000000000000000000"/>
    <w:charset w:val="00"/>
    <w:family w:val="roman"/>
    <w:notTrueType/>
    <w:pitch w:val="default"/>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Calibri-Italic">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C2DA7" w14:textId="77777777" w:rsidR="0007388D" w:rsidRDefault="000738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8BB43" w14:textId="77777777" w:rsidR="0007388D" w:rsidRDefault="000738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21202" w14:textId="77777777" w:rsidR="0007388D" w:rsidRDefault="00073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C07DE" w14:textId="77777777" w:rsidR="00853588" w:rsidRDefault="00853588">
      <w:r>
        <w:separator/>
      </w:r>
    </w:p>
  </w:footnote>
  <w:footnote w:type="continuationSeparator" w:id="0">
    <w:p w14:paraId="4CA94527" w14:textId="77777777" w:rsidR="00853588" w:rsidRDefault="00853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89977" w14:textId="77777777" w:rsidR="0007388D" w:rsidRDefault="000738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84280" w14:textId="77777777" w:rsidR="0007388D" w:rsidRDefault="000738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56F06" w14:textId="77777777" w:rsidR="0007388D" w:rsidRDefault="000738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none"/>
      <w:suff w:val="nothing"/>
      <w:lvlText w:val=""/>
      <w:lvlJc w:val="center"/>
      <w:pPr>
        <w:tabs>
          <w:tab w:val="num" w:pos="0"/>
        </w:tabs>
        <w:ind w:left="0" w:firstLine="0"/>
      </w:pPr>
    </w:lvl>
    <w:lvl w:ilvl="1">
      <w:start w:val="1"/>
      <w:numFmt w:val="none"/>
      <w:suff w:val="nothing"/>
      <w:lvlText w:val=""/>
      <w:lvlJc w:val="center"/>
      <w:pPr>
        <w:tabs>
          <w:tab w:val="num" w:pos="0"/>
        </w:tabs>
        <w:ind w:left="0" w:firstLine="0"/>
      </w:pPr>
    </w:lvl>
    <w:lvl w:ilvl="2">
      <w:start w:val="1"/>
      <w:numFmt w:val="none"/>
      <w:suff w:val="nothing"/>
      <w:lvlText w:val=""/>
      <w:lvlJc w:val="center"/>
      <w:pPr>
        <w:tabs>
          <w:tab w:val="num" w:pos="0"/>
        </w:tabs>
        <w:ind w:left="0" w:firstLine="0"/>
      </w:pPr>
    </w:lvl>
    <w:lvl w:ilvl="3">
      <w:start w:val="1"/>
      <w:numFmt w:val="none"/>
      <w:suff w:val="nothing"/>
      <w:lvlText w:val=""/>
      <w:lvlJc w:val="center"/>
      <w:pPr>
        <w:tabs>
          <w:tab w:val="num" w:pos="0"/>
        </w:tabs>
        <w:ind w:left="0" w:firstLine="0"/>
      </w:pPr>
    </w:lvl>
    <w:lvl w:ilvl="4">
      <w:start w:val="1"/>
      <w:numFmt w:val="none"/>
      <w:suff w:val="nothing"/>
      <w:lvlText w:val=""/>
      <w:lvlJc w:val="center"/>
      <w:pPr>
        <w:tabs>
          <w:tab w:val="num" w:pos="0"/>
        </w:tabs>
        <w:ind w:left="0" w:firstLine="0"/>
      </w:pPr>
    </w:lvl>
    <w:lvl w:ilvl="5">
      <w:start w:val="1"/>
      <w:numFmt w:val="none"/>
      <w:suff w:val="nothing"/>
      <w:lvlText w:val=""/>
      <w:lvlJc w:val="center"/>
      <w:pPr>
        <w:tabs>
          <w:tab w:val="num" w:pos="0"/>
        </w:tabs>
        <w:ind w:left="0" w:firstLine="0"/>
      </w:pPr>
    </w:lvl>
    <w:lvl w:ilvl="6">
      <w:start w:val="1"/>
      <w:numFmt w:val="none"/>
      <w:suff w:val="nothing"/>
      <w:lvlText w:val=""/>
      <w:lvlJc w:val="center"/>
      <w:pPr>
        <w:tabs>
          <w:tab w:val="num" w:pos="0"/>
        </w:tabs>
        <w:ind w:left="0" w:firstLine="0"/>
      </w:pPr>
    </w:lvl>
    <w:lvl w:ilvl="7">
      <w:start w:val="1"/>
      <w:numFmt w:val="none"/>
      <w:suff w:val="nothing"/>
      <w:lvlText w:val=""/>
      <w:lvlJc w:val="center"/>
      <w:pPr>
        <w:tabs>
          <w:tab w:val="num" w:pos="0"/>
        </w:tabs>
        <w:ind w:left="0" w:firstLine="0"/>
      </w:pPr>
    </w:lvl>
    <w:lvl w:ilvl="8">
      <w:start w:val="1"/>
      <w:numFmt w:val="none"/>
      <w:suff w:val="nothing"/>
      <w:lvlText w:val=""/>
      <w:lvlJc w:val="center"/>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3402"/>
        </w:tabs>
        <w:ind w:left="3402" w:hanging="56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402"/>
        </w:tabs>
        <w:ind w:left="3402" w:hanging="567"/>
      </w:pPr>
      <w:rPr>
        <w:rFonts w:ascii="Symbol" w:hAnsi="Symbo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737"/>
        </w:tabs>
        <w:ind w:left="737" w:hanging="377"/>
      </w:pPr>
      <w:rPr>
        <w:rFonts w:ascii="Symbol" w:hAnsi="Symbol"/>
      </w:rPr>
    </w:lvl>
  </w:abstractNum>
  <w:abstractNum w:abstractNumId="3" w15:restartNumberingAfterBreak="0">
    <w:nsid w:val="00000004"/>
    <w:multiLevelType w:val="singleLevel"/>
    <w:tmpl w:val="00000004"/>
    <w:lvl w:ilvl="0">
      <w:start w:val="1"/>
      <w:numFmt w:val="bullet"/>
      <w:lvlText w:val=""/>
      <w:lvlJc w:val="left"/>
      <w:pPr>
        <w:tabs>
          <w:tab w:val="num" w:pos="924"/>
        </w:tabs>
        <w:ind w:left="924" w:hanging="360"/>
      </w:pPr>
      <w:rPr>
        <w:rFonts w:ascii="Symbol" w:hAnsi="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009A4720"/>
    <w:multiLevelType w:val="hybridMultilevel"/>
    <w:tmpl w:val="7DCC7392"/>
    <w:lvl w:ilvl="0" w:tplc="58B8FBD8">
      <w:start w:val="1"/>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342280A"/>
    <w:multiLevelType w:val="hybridMultilevel"/>
    <w:tmpl w:val="7438E460"/>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C4146E5"/>
    <w:multiLevelType w:val="hybridMultilevel"/>
    <w:tmpl w:val="F5E88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C06F1D"/>
    <w:multiLevelType w:val="hybridMultilevel"/>
    <w:tmpl w:val="EDE64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C81880"/>
    <w:multiLevelType w:val="hybridMultilevel"/>
    <w:tmpl w:val="3F8C4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1B1404"/>
    <w:multiLevelType w:val="hybridMultilevel"/>
    <w:tmpl w:val="F7DC56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64762FB"/>
    <w:multiLevelType w:val="hybridMultilevel"/>
    <w:tmpl w:val="6A303954"/>
    <w:lvl w:ilvl="0" w:tplc="20803944">
      <w:start w:val="3"/>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96D31D1"/>
    <w:multiLevelType w:val="hybridMultilevel"/>
    <w:tmpl w:val="170A5EDE"/>
    <w:lvl w:ilvl="0" w:tplc="F2E4A4DC">
      <w:start w:val="1"/>
      <w:numFmt w:val="lowerLetter"/>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17" w15:restartNumberingAfterBreak="0">
    <w:nsid w:val="20C5564F"/>
    <w:multiLevelType w:val="hybridMultilevel"/>
    <w:tmpl w:val="0660FE96"/>
    <w:lvl w:ilvl="0" w:tplc="A4D64066">
      <w:numFmt w:val="bullet"/>
      <w:lvlText w:val="-"/>
      <w:lvlJc w:val="left"/>
      <w:pPr>
        <w:ind w:left="720" w:hanging="360"/>
      </w:pPr>
      <w:rPr>
        <w:rFonts w:ascii="Times New Roman" w:eastAsia="SimSu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F82149"/>
    <w:multiLevelType w:val="hybridMultilevel"/>
    <w:tmpl w:val="611C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4B2D75"/>
    <w:multiLevelType w:val="multilevel"/>
    <w:tmpl w:val="C1EAC84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C4E1F85"/>
    <w:multiLevelType w:val="hybridMultilevel"/>
    <w:tmpl w:val="E2CE7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E04EDB"/>
    <w:multiLevelType w:val="hybridMultilevel"/>
    <w:tmpl w:val="D11A5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E4625F"/>
    <w:multiLevelType w:val="hybridMultilevel"/>
    <w:tmpl w:val="C19CF4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84F7843"/>
    <w:multiLevelType w:val="hybridMultilevel"/>
    <w:tmpl w:val="EC7A8A78"/>
    <w:lvl w:ilvl="0" w:tplc="9768FD2A">
      <w:start w:val="1"/>
      <w:numFmt w:val="lowerLetter"/>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4" w15:restartNumberingAfterBreak="0">
    <w:nsid w:val="73247AC3"/>
    <w:multiLevelType w:val="hybridMultilevel"/>
    <w:tmpl w:val="E11212D6"/>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6C2DF0"/>
    <w:multiLevelType w:val="hybridMultilevel"/>
    <w:tmpl w:val="2200D0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FB4635D"/>
    <w:multiLevelType w:val="hybridMultilevel"/>
    <w:tmpl w:val="5F969988"/>
    <w:lvl w:ilvl="0" w:tplc="04090001">
      <w:start w:val="1"/>
      <w:numFmt w:val="bullet"/>
      <w:lvlText w:val=""/>
      <w:lvlJc w:val="left"/>
      <w:pPr>
        <w:ind w:left="1644" w:hanging="360"/>
      </w:pPr>
      <w:rPr>
        <w:rFonts w:ascii="Symbol" w:hAnsi="Symbol" w:hint="default"/>
      </w:rPr>
    </w:lvl>
    <w:lvl w:ilvl="1" w:tplc="04090003" w:tentative="1">
      <w:start w:val="1"/>
      <w:numFmt w:val="bullet"/>
      <w:lvlText w:val="o"/>
      <w:lvlJc w:val="left"/>
      <w:pPr>
        <w:ind w:left="2364" w:hanging="360"/>
      </w:pPr>
      <w:rPr>
        <w:rFonts w:ascii="Courier New" w:hAnsi="Courier New" w:cs="Courier New" w:hint="default"/>
      </w:rPr>
    </w:lvl>
    <w:lvl w:ilvl="2" w:tplc="04090005" w:tentative="1">
      <w:start w:val="1"/>
      <w:numFmt w:val="bullet"/>
      <w:lvlText w:val=""/>
      <w:lvlJc w:val="left"/>
      <w:pPr>
        <w:ind w:left="3084" w:hanging="360"/>
      </w:pPr>
      <w:rPr>
        <w:rFonts w:ascii="Wingdings" w:hAnsi="Wingdings" w:hint="default"/>
      </w:rPr>
    </w:lvl>
    <w:lvl w:ilvl="3" w:tplc="04090001" w:tentative="1">
      <w:start w:val="1"/>
      <w:numFmt w:val="bullet"/>
      <w:lvlText w:val=""/>
      <w:lvlJc w:val="left"/>
      <w:pPr>
        <w:ind w:left="3804" w:hanging="360"/>
      </w:pPr>
      <w:rPr>
        <w:rFonts w:ascii="Symbol" w:hAnsi="Symbol" w:hint="default"/>
      </w:rPr>
    </w:lvl>
    <w:lvl w:ilvl="4" w:tplc="04090003" w:tentative="1">
      <w:start w:val="1"/>
      <w:numFmt w:val="bullet"/>
      <w:lvlText w:val="o"/>
      <w:lvlJc w:val="left"/>
      <w:pPr>
        <w:ind w:left="4524" w:hanging="360"/>
      </w:pPr>
      <w:rPr>
        <w:rFonts w:ascii="Courier New" w:hAnsi="Courier New" w:cs="Courier New" w:hint="default"/>
      </w:rPr>
    </w:lvl>
    <w:lvl w:ilvl="5" w:tplc="04090005" w:tentative="1">
      <w:start w:val="1"/>
      <w:numFmt w:val="bullet"/>
      <w:lvlText w:val=""/>
      <w:lvlJc w:val="left"/>
      <w:pPr>
        <w:ind w:left="5244" w:hanging="360"/>
      </w:pPr>
      <w:rPr>
        <w:rFonts w:ascii="Wingdings" w:hAnsi="Wingdings" w:hint="default"/>
      </w:rPr>
    </w:lvl>
    <w:lvl w:ilvl="6" w:tplc="04090001" w:tentative="1">
      <w:start w:val="1"/>
      <w:numFmt w:val="bullet"/>
      <w:lvlText w:val=""/>
      <w:lvlJc w:val="left"/>
      <w:pPr>
        <w:ind w:left="5964" w:hanging="360"/>
      </w:pPr>
      <w:rPr>
        <w:rFonts w:ascii="Symbol" w:hAnsi="Symbol" w:hint="default"/>
      </w:rPr>
    </w:lvl>
    <w:lvl w:ilvl="7" w:tplc="04090003" w:tentative="1">
      <w:start w:val="1"/>
      <w:numFmt w:val="bullet"/>
      <w:lvlText w:val="o"/>
      <w:lvlJc w:val="left"/>
      <w:pPr>
        <w:ind w:left="6684" w:hanging="360"/>
      </w:pPr>
      <w:rPr>
        <w:rFonts w:ascii="Courier New" w:hAnsi="Courier New" w:cs="Courier New" w:hint="default"/>
      </w:rPr>
    </w:lvl>
    <w:lvl w:ilvl="8" w:tplc="04090005" w:tentative="1">
      <w:start w:val="1"/>
      <w:numFmt w:val="bullet"/>
      <w:lvlText w:val=""/>
      <w:lvlJc w:val="left"/>
      <w:pPr>
        <w:ind w:left="7404" w:hanging="360"/>
      </w:pPr>
      <w:rPr>
        <w:rFonts w:ascii="Wingdings" w:hAnsi="Wingdings" w:hint="default"/>
      </w:rPr>
    </w:lvl>
  </w:abstractNum>
  <w:num w:numId="1" w16cid:durableId="1975870428">
    <w:abstractNumId w:val="0"/>
  </w:num>
  <w:num w:numId="2" w16cid:durableId="328991778">
    <w:abstractNumId w:val="1"/>
  </w:num>
  <w:num w:numId="3" w16cid:durableId="1136141450">
    <w:abstractNumId w:val="2"/>
  </w:num>
  <w:num w:numId="4" w16cid:durableId="918447534">
    <w:abstractNumId w:val="3"/>
  </w:num>
  <w:num w:numId="5" w16cid:durableId="895706844">
    <w:abstractNumId w:val="4"/>
  </w:num>
  <w:num w:numId="6" w16cid:durableId="241529446">
    <w:abstractNumId w:val="5"/>
  </w:num>
  <w:num w:numId="7" w16cid:durableId="2021082140">
    <w:abstractNumId w:val="6"/>
  </w:num>
  <w:num w:numId="8" w16cid:durableId="1297760239">
    <w:abstractNumId w:val="7"/>
  </w:num>
  <w:num w:numId="9" w16cid:durableId="863978007">
    <w:abstractNumId w:val="8"/>
  </w:num>
  <w:num w:numId="10" w16cid:durableId="398406209">
    <w:abstractNumId w:val="22"/>
  </w:num>
  <w:num w:numId="11" w16cid:durableId="1355811408">
    <w:abstractNumId w:val="14"/>
  </w:num>
  <w:num w:numId="12" w16cid:durableId="1083840518">
    <w:abstractNumId w:val="19"/>
  </w:num>
  <w:num w:numId="13" w16cid:durableId="743725048">
    <w:abstractNumId w:val="5"/>
  </w:num>
  <w:num w:numId="14" w16cid:durableId="1406682510">
    <w:abstractNumId w:val="9"/>
  </w:num>
  <w:num w:numId="15" w16cid:durableId="689918732">
    <w:abstractNumId w:val="10"/>
  </w:num>
  <w:num w:numId="16" w16cid:durableId="1173186107">
    <w:abstractNumId w:val="15"/>
  </w:num>
  <w:num w:numId="17" w16cid:durableId="2072343890">
    <w:abstractNumId w:val="18"/>
  </w:num>
  <w:num w:numId="18" w16cid:durableId="2031299283">
    <w:abstractNumId w:val="17"/>
  </w:num>
  <w:num w:numId="19" w16cid:durableId="1987468884">
    <w:abstractNumId w:val="24"/>
  </w:num>
  <w:num w:numId="20" w16cid:durableId="1990863521">
    <w:abstractNumId w:val="26"/>
  </w:num>
  <w:num w:numId="21" w16cid:durableId="450174189">
    <w:abstractNumId w:val="23"/>
  </w:num>
  <w:num w:numId="22" w16cid:durableId="636645424">
    <w:abstractNumId w:val="16"/>
  </w:num>
  <w:num w:numId="23" w16cid:durableId="619991307">
    <w:abstractNumId w:val="20"/>
  </w:num>
  <w:num w:numId="24" w16cid:durableId="798844733">
    <w:abstractNumId w:val="12"/>
  </w:num>
  <w:num w:numId="25" w16cid:durableId="340163579">
    <w:abstractNumId w:val="11"/>
  </w:num>
  <w:num w:numId="26" w16cid:durableId="1301574104">
    <w:abstractNumId w:val="25"/>
  </w:num>
  <w:num w:numId="27" w16cid:durableId="1324433244">
    <w:abstractNumId w:val="21"/>
  </w:num>
  <w:num w:numId="28" w16cid:durableId="19993790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261003"/>
    <w:rsid w:val="000102EC"/>
    <w:rsid w:val="00017E76"/>
    <w:rsid w:val="0002399D"/>
    <w:rsid w:val="000352AD"/>
    <w:rsid w:val="00044423"/>
    <w:rsid w:val="00052B1B"/>
    <w:rsid w:val="00064652"/>
    <w:rsid w:val="00072D82"/>
    <w:rsid w:val="0007388D"/>
    <w:rsid w:val="000825A9"/>
    <w:rsid w:val="000C279B"/>
    <w:rsid w:val="000D1B09"/>
    <w:rsid w:val="000D2D9F"/>
    <w:rsid w:val="000F1EAB"/>
    <w:rsid w:val="000F1F7B"/>
    <w:rsid w:val="000F6E49"/>
    <w:rsid w:val="00105173"/>
    <w:rsid w:val="001077A6"/>
    <w:rsid w:val="001111B0"/>
    <w:rsid w:val="00114F11"/>
    <w:rsid w:val="00154DED"/>
    <w:rsid w:val="001622EF"/>
    <w:rsid w:val="00190CC4"/>
    <w:rsid w:val="001C4D6B"/>
    <w:rsid w:val="001D2751"/>
    <w:rsid w:val="001D3C53"/>
    <w:rsid w:val="001F1579"/>
    <w:rsid w:val="001F4D96"/>
    <w:rsid w:val="001F653F"/>
    <w:rsid w:val="00211D8C"/>
    <w:rsid w:val="0022301F"/>
    <w:rsid w:val="00230F50"/>
    <w:rsid w:val="00244849"/>
    <w:rsid w:val="00251E09"/>
    <w:rsid w:val="0026082D"/>
    <w:rsid w:val="00261003"/>
    <w:rsid w:val="00287796"/>
    <w:rsid w:val="0029213E"/>
    <w:rsid w:val="002A7888"/>
    <w:rsid w:val="002B33AE"/>
    <w:rsid w:val="002B552A"/>
    <w:rsid w:val="002B57F8"/>
    <w:rsid w:val="002C42DD"/>
    <w:rsid w:val="002D16DB"/>
    <w:rsid w:val="002D4BB7"/>
    <w:rsid w:val="002F2698"/>
    <w:rsid w:val="00305DA5"/>
    <w:rsid w:val="003420D2"/>
    <w:rsid w:val="003C414A"/>
    <w:rsid w:val="003C6BB9"/>
    <w:rsid w:val="003C76FF"/>
    <w:rsid w:val="003F26EA"/>
    <w:rsid w:val="00465A5E"/>
    <w:rsid w:val="00480497"/>
    <w:rsid w:val="00482D47"/>
    <w:rsid w:val="004B2719"/>
    <w:rsid w:val="004C2E19"/>
    <w:rsid w:val="004C381B"/>
    <w:rsid w:val="004C59A1"/>
    <w:rsid w:val="004D451E"/>
    <w:rsid w:val="004D7CAF"/>
    <w:rsid w:val="00502D66"/>
    <w:rsid w:val="00517683"/>
    <w:rsid w:val="00521059"/>
    <w:rsid w:val="005217D6"/>
    <w:rsid w:val="00523AF3"/>
    <w:rsid w:val="005304CD"/>
    <w:rsid w:val="00537C67"/>
    <w:rsid w:val="0055736E"/>
    <w:rsid w:val="00562347"/>
    <w:rsid w:val="00570B00"/>
    <w:rsid w:val="00582B39"/>
    <w:rsid w:val="00585FD0"/>
    <w:rsid w:val="00593684"/>
    <w:rsid w:val="005B027F"/>
    <w:rsid w:val="005C3CBE"/>
    <w:rsid w:val="005C5D6C"/>
    <w:rsid w:val="005C5E20"/>
    <w:rsid w:val="005D1173"/>
    <w:rsid w:val="005D27B2"/>
    <w:rsid w:val="005F6EB0"/>
    <w:rsid w:val="006024AC"/>
    <w:rsid w:val="006178F6"/>
    <w:rsid w:val="00640B89"/>
    <w:rsid w:val="00640CD2"/>
    <w:rsid w:val="006458B6"/>
    <w:rsid w:val="00647312"/>
    <w:rsid w:val="00677B0D"/>
    <w:rsid w:val="00684733"/>
    <w:rsid w:val="00686998"/>
    <w:rsid w:val="006B4825"/>
    <w:rsid w:val="006C75B9"/>
    <w:rsid w:val="006E196C"/>
    <w:rsid w:val="006E2C53"/>
    <w:rsid w:val="007117EC"/>
    <w:rsid w:val="0072699E"/>
    <w:rsid w:val="00741D82"/>
    <w:rsid w:val="0074373F"/>
    <w:rsid w:val="00770097"/>
    <w:rsid w:val="00783AE1"/>
    <w:rsid w:val="00797ABD"/>
    <w:rsid w:val="007A257F"/>
    <w:rsid w:val="007C6EB5"/>
    <w:rsid w:val="007D0F7A"/>
    <w:rsid w:val="007F19FC"/>
    <w:rsid w:val="007F6FDE"/>
    <w:rsid w:val="00806336"/>
    <w:rsid w:val="008132B9"/>
    <w:rsid w:val="00827C22"/>
    <w:rsid w:val="00853588"/>
    <w:rsid w:val="00880792"/>
    <w:rsid w:val="008850E8"/>
    <w:rsid w:val="008A1534"/>
    <w:rsid w:val="008A442B"/>
    <w:rsid w:val="008A6409"/>
    <w:rsid w:val="008C29E9"/>
    <w:rsid w:val="008E7524"/>
    <w:rsid w:val="008E7D4C"/>
    <w:rsid w:val="008F152F"/>
    <w:rsid w:val="008F4F5E"/>
    <w:rsid w:val="00904128"/>
    <w:rsid w:val="00907908"/>
    <w:rsid w:val="00912AC8"/>
    <w:rsid w:val="00925962"/>
    <w:rsid w:val="00925A60"/>
    <w:rsid w:val="00982090"/>
    <w:rsid w:val="009839CC"/>
    <w:rsid w:val="0099764B"/>
    <w:rsid w:val="009D0A8E"/>
    <w:rsid w:val="009E7044"/>
    <w:rsid w:val="00A2740F"/>
    <w:rsid w:val="00A46BE3"/>
    <w:rsid w:val="00A52639"/>
    <w:rsid w:val="00A70BAA"/>
    <w:rsid w:val="00A771CE"/>
    <w:rsid w:val="00A77A70"/>
    <w:rsid w:val="00A83C60"/>
    <w:rsid w:val="00AA3213"/>
    <w:rsid w:val="00AA5CFA"/>
    <w:rsid w:val="00AC577C"/>
    <w:rsid w:val="00AE076C"/>
    <w:rsid w:val="00AE5062"/>
    <w:rsid w:val="00AE678D"/>
    <w:rsid w:val="00AF7466"/>
    <w:rsid w:val="00B17080"/>
    <w:rsid w:val="00B17165"/>
    <w:rsid w:val="00B22C33"/>
    <w:rsid w:val="00B23ADF"/>
    <w:rsid w:val="00B32F0A"/>
    <w:rsid w:val="00B4083E"/>
    <w:rsid w:val="00B4256A"/>
    <w:rsid w:val="00B471C6"/>
    <w:rsid w:val="00B500BB"/>
    <w:rsid w:val="00B76D8A"/>
    <w:rsid w:val="00B925D6"/>
    <w:rsid w:val="00BB287F"/>
    <w:rsid w:val="00BD4544"/>
    <w:rsid w:val="00BD69AF"/>
    <w:rsid w:val="00BF0967"/>
    <w:rsid w:val="00BF1591"/>
    <w:rsid w:val="00C0369C"/>
    <w:rsid w:val="00C11CC1"/>
    <w:rsid w:val="00C15C15"/>
    <w:rsid w:val="00C2344D"/>
    <w:rsid w:val="00C337C2"/>
    <w:rsid w:val="00C4512C"/>
    <w:rsid w:val="00C643C6"/>
    <w:rsid w:val="00C65CF2"/>
    <w:rsid w:val="00C7026D"/>
    <w:rsid w:val="00C82BCC"/>
    <w:rsid w:val="00C82D02"/>
    <w:rsid w:val="00C86E31"/>
    <w:rsid w:val="00C901D2"/>
    <w:rsid w:val="00C947A0"/>
    <w:rsid w:val="00CA304C"/>
    <w:rsid w:val="00CB1DC3"/>
    <w:rsid w:val="00CB6231"/>
    <w:rsid w:val="00CB7848"/>
    <w:rsid w:val="00CC066E"/>
    <w:rsid w:val="00CD027C"/>
    <w:rsid w:val="00CD41F0"/>
    <w:rsid w:val="00CD5808"/>
    <w:rsid w:val="00D0111A"/>
    <w:rsid w:val="00D01963"/>
    <w:rsid w:val="00D04402"/>
    <w:rsid w:val="00D171B5"/>
    <w:rsid w:val="00D54617"/>
    <w:rsid w:val="00D722A3"/>
    <w:rsid w:val="00D8176F"/>
    <w:rsid w:val="00D939D6"/>
    <w:rsid w:val="00DA2261"/>
    <w:rsid w:val="00DA7630"/>
    <w:rsid w:val="00DA7A43"/>
    <w:rsid w:val="00DC5D4F"/>
    <w:rsid w:val="00DE5999"/>
    <w:rsid w:val="00DE7CDB"/>
    <w:rsid w:val="00DF1D30"/>
    <w:rsid w:val="00DF7776"/>
    <w:rsid w:val="00E02BC6"/>
    <w:rsid w:val="00E056BB"/>
    <w:rsid w:val="00E12D92"/>
    <w:rsid w:val="00E1634C"/>
    <w:rsid w:val="00E178A3"/>
    <w:rsid w:val="00E756F3"/>
    <w:rsid w:val="00E9008D"/>
    <w:rsid w:val="00EB382B"/>
    <w:rsid w:val="00EC706C"/>
    <w:rsid w:val="00ED3665"/>
    <w:rsid w:val="00ED4F06"/>
    <w:rsid w:val="00EE4773"/>
    <w:rsid w:val="00F10CFB"/>
    <w:rsid w:val="00F11A0B"/>
    <w:rsid w:val="00F16AEA"/>
    <w:rsid w:val="00F45D16"/>
    <w:rsid w:val="00F513D6"/>
    <w:rsid w:val="00F552E1"/>
    <w:rsid w:val="00F6172E"/>
    <w:rsid w:val="00F62FBC"/>
    <w:rsid w:val="00F700AB"/>
    <w:rsid w:val="00F83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A0CACA5"/>
  <w15:docId w15:val="{697B8E55-D729-4967-AF23-8D4CA5C8D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0D2"/>
    <w:pPr>
      <w:widowControl w:val="0"/>
      <w:suppressAutoHyphens/>
      <w:jc w:val="both"/>
    </w:pPr>
    <w:rPr>
      <w:rFonts w:eastAsia="SimSun" w:cs="Mangal"/>
      <w:kern w:val="1"/>
      <w:sz w:val="24"/>
      <w:szCs w:val="24"/>
      <w:lang w:val="hr-HR"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3420D2"/>
    <w:rPr>
      <w:rFonts w:ascii="Symbol" w:hAnsi="Symbol"/>
    </w:rPr>
  </w:style>
  <w:style w:type="character" w:customStyle="1" w:styleId="WW8Num2z1">
    <w:name w:val="WW8Num2z1"/>
    <w:rsid w:val="003420D2"/>
    <w:rPr>
      <w:rFonts w:ascii="Courier New" w:hAnsi="Courier New"/>
    </w:rPr>
  </w:style>
  <w:style w:type="character" w:customStyle="1" w:styleId="WW8Num2z2">
    <w:name w:val="WW8Num2z2"/>
    <w:rsid w:val="003420D2"/>
    <w:rPr>
      <w:rFonts w:ascii="Wingdings" w:hAnsi="Wingdings"/>
    </w:rPr>
  </w:style>
  <w:style w:type="character" w:customStyle="1" w:styleId="WW8Num3z0">
    <w:name w:val="WW8Num3z0"/>
    <w:rsid w:val="003420D2"/>
    <w:rPr>
      <w:rFonts w:ascii="Symbol" w:hAnsi="Symbol"/>
    </w:rPr>
  </w:style>
  <w:style w:type="character" w:customStyle="1" w:styleId="WW8Num4z0">
    <w:name w:val="WW8Num4z0"/>
    <w:rsid w:val="003420D2"/>
    <w:rPr>
      <w:rFonts w:ascii="Symbol" w:hAnsi="Symbol" w:cs="OpenSymbol"/>
    </w:rPr>
  </w:style>
  <w:style w:type="character" w:customStyle="1" w:styleId="WW8Num5z0">
    <w:name w:val="WW8Num5z0"/>
    <w:rsid w:val="003420D2"/>
    <w:rPr>
      <w:rFonts w:ascii="Symbol" w:hAnsi="Symbol" w:cs="Times New Roman"/>
    </w:rPr>
  </w:style>
  <w:style w:type="character" w:customStyle="1" w:styleId="WW8Num6z0">
    <w:name w:val="WW8Num6z0"/>
    <w:rsid w:val="003420D2"/>
    <w:rPr>
      <w:rFonts w:ascii="Symbol" w:hAnsi="Symbol" w:cs="OpenSymbol"/>
    </w:rPr>
  </w:style>
  <w:style w:type="character" w:customStyle="1" w:styleId="WW8Num7z0">
    <w:name w:val="WW8Num7z0"/>
    <w:rsid w:val="003420D2"/>
    <w:rPr>
      <w:rFonts w:ascii="Symbol" w:hAnsi="Symbol"/>
    </w:rPr>
  </w:style>
  <w:style w:type="character" w:customStyle="1" w:styleId="Absatz-Standardschriftart">
    <w:name w:val="Absatz-Standardschriftart"/>
    <w:rsid w:val="003420D2"/>
  </w:style>
  <w:style w:type="character" w:customStyle="1" w:styleId="WW-Absatz-Standardschriftart">
    <w:name w:val="WW-Absatz-Standardschriftart"/>
    <w:rsid w:val="003420D2"/>
  </w:style>
  <w:style w:type="character" w:customStyle="1" w:styleId="WW8Num9z0">
    <w:name w:val="WW8Num9z0"/>
    <w:rsid w:val="003420D2"/>
    <w:rPr>
      <w:rFonts w:ascii="Symbol" w:hAnsi="Symbol" w:cs="OpenSymbol"/>
    </w:rPr>
  </w:style>
  <w:style w:type="character" w:customStyle="1" w:styleId="WW8Num11z0">
    <w:name w:val="WW8Num11z0"/>
    <w:rsid w:val="003420D2"/>
    <w:rPr>
      <w:rFonts w:ascii="Symbol" w:hAnsi="Symbol" w:cs="OpenSymbol"/>
    </w:rPr>
  </w:style>
  <w:style w:type="character" w:customStyle="1" w:styleId="WW8Num12z0">
    <w:name w:val="WW8Num12z0"/>
    <w:rsid w:val="003420D2"/>
    <w:rPr>
      <w:rFonts w:ascii="Symbol" w:hAnsi="Symbol" w:cs="OpenSymbol"/>
    </w:rPr>
  </w:style>
  <w:style w:type="character" w:customStyle="1" w:styleId="WW-Absatz-Standardschriftart1">
    <w:name w:val="WW-Absatz-Standardschriftart1"/>
    <w:rsid w:val="003420D2"/>
  </w:style>
  <w:style w:type="character" w:customStyle="1" w:styleId="WW8Num7z1">
    <w:name w:val="WW8Num7z1"/>
    <w:rsid w:val="003420D2"/>
    <w:rPr>
      <w:rFonts w:ascii="Courier New" w:hAnsi="Courier New"/>
    </w:rPr>
  </w:style>
  <w:style w:type="character" w:customStyle="1" w:styleId="WW8Num7z2">
    <w:name w:val="WW8Num7z2"/>
    <w:rsid w:val="003420D2"/>
    <w:rPr>
      <w:rFonts w:ascii="Wingdings" w:hAnsi="Wingdings"/>
    </w:rPr>
  </w:style>
  <w:style w:type="character" w:customStyle="1" w:styleId="WW8Num22z0">
    <w:name w:val="WW8Num22z0"/>
    <w:rsid w:val="003420D2"/>
    <w:rPr>
      <w:rFonts w:ascii="Symbol" w:hAnsi="Symbol"/>
    </w:rPr>
  </w:style>
  <w:style w:type="character" w:customStyle="1" w:styleId="WW8Num22z1">
    <w:name w:val="WW8Num22z1"/>
    <w:rsid w:val="003420D2"/>
    <w:rPr>
      <w:rFonts w:ascii="Courier New" w:hAnsi="Courier New" w:cs="Courier New"/>
    </w:rPr>
  </w:style>
  <w:style w:type="character" w:customStyle="1" w:styleId="WW8Num22z2">
    <w:name w:val="WW8Num22z2"/>
    <w:rsid w:val="003420D2"/>
    <w:rPr>
      <w:rFonts w:ascii="Wingdings" w:hAnsi="Wingdings"/>
    </w:rPr>
  </w:style>
  <w:style w:type="character" w:customStyle="1" w:styleId="Grafikeoznake1">
    <w:name w:val="Grafičke oznake1"/>
    <w:rsid w:val="003420D2"/>
    <w:rPr>
      <w:rFonts w:ascii="OpenSymbol" w:eastAsia="OpenSymbol" w:hAnsi="OpenSymbol" w:cs="OpenSymbol"/>
    </w:rPr>
  </w:style>
  <w:style w:type="character" w:customStyle="1" w:styleId="Simbolinumeriranja">
    <w:name w:val="Simboli numeriranja"/>
    <w:rsid w:val="003420D2"/>
  </w:style>
  <w:style w:type="character" w:customStyle="1" w:styleId="WW8Num1z0">
    <w:name w:val="WW8Num1z0"/>
    <w:rsid w:val="003420D2"/>
    <w:rPr>
      <w:rFonts w:ascii="Times New Roman" w:eastAsia="Times New Roman" w:hAnsi="Times New Roman" w:cs="Times New Roman"/>
    </w:rPr>
  </w:style>
  <w:style w:type="character" w:styleId="Hyperlink">
    <w:name w:val="Hyperlink"/>
    <w:rsid w:val="003420D2"/>
    <w:rPr>
      <w:color w:val="000080"/>
      <w:u w:val="single"/>
    </w:rPr>
  </w:style>
  <w:style w:type="paragraph" w:customStyle="1" w:styleId="Naslov1">
    <w:name w:val="Naslov1"/>
    <w:basedOn w:val="Normal"/>
    <w:next w:val="BodyText"/>
    <w:rsid w:val="003420D2"/>
    <w:pPr>
      <w:keepNext/>
      <w:spacing w:before="240" w:after="120"/>
    </w:pPr>
    <w:rPr>
      <w:rFonts w:ascii="Arial" w:hAnsi="Arial"/>
      <w:sz w:val="28"/>
      <w:szCs w:val="28"/>
    </w:rPr>
  </w:style>
  <w:style w:type="paragraph" w:styleId="BodyText">
    <w:name w:val="Body Text"/>
    <w:basedOn w:val="Normal"/>
    <w:rsid w:val="003420D2"/>
    <w:pPr>
      <w:spacing w:after="120"/>
    </w:pPr>
  </w:style>
  <w:style w:type="paragraph" w:styleId="List">
    <w:name w:val="List"/>
    <w:basedOn w:val="BodyText"/>
    <w:rsid w:val="003420D2"/>
  </w:style>
  <w:style w:type="paragraph" w:customStyle="1" w:styleId="Opis">
    <w:name w:val="Opis"/>
    <w:basedOn w:val="Normal"/>
    <w:rsid w:val="003420D2"/>
    <w:pPr>
      <w:suppressLineNumbers/>
      <w:spacing w:before="120" w:after="120"/>
    </w:pPr>
    <w:rPr>
      <w:i/>
      <w:iCs/>
    </w:rPr>
  </w:style>
  <w:style w:type="paragraph" w:customStyle="1" w:styleId="Indeks">
    <w:name w:val="Indeks"/>
    <w:basedOn w:val="Normal"/>
    <w:rsid w:val="003420D2"/>
    <w:pPr>
      <w:suppressLineNumbers/>
    </w:pPr>
  </w:style>
  <w:style w:type="paragraph" w:styleId="Title">
    <w:name w:val="Title"/>
    <w:basedOn w:val="Naslov1"/>
    <w:next w:val="Subtitle"/>
    <w:qFormat/>
    <w:rsid w:val="003420D2"/>
  </w:style>
  <w:style w:type="paragraph" w:styleId="Subtitle">
    <w:name w:val="Subtitle"/>
    <w:basedOn w:val="Naslov1"/>
    <w:next w:val="BodyText"/>
    <w:qFormat/>
    <w:rsid w:val="003420D2"/>
    <w:pPr>
      <w:jc w:val="center"/>
    </w:pPr>
    <w:rPr>
      <w:i/>
      <w:iCs/>
    </w:rPr>
  </w:style>
  <w:style w:type="paragraph" w:customStyle="1" w:styleId="T4">
    <w:name w:val="T 4"/>
    <w:basedOn w:val="Normal"/>
    <w:rsid w:val="003420D2"/>
    <w:pPr>
      <w:keepNext/>
      <w:tabs>
        <w:tab w:val="num" w:pos="0"/>
        <w:tab w:val="left" w:pos="360"/>
      </w:tabs>
      <w:jc w:val="center"/>
    </w:pPr>
    <w:rPr>
      <w:b/>
      <w:caps/>
      <w:szCs w:val="28"/>
    </w:rPr>
  </w:style>
  <w:style w:type="paragraph" w:customStyle="1" w:styleId="T3">
    <w:name w:val="T 3"/>
    <w:basedOn w:val="Normal"/>
    <w:rsid w:val="003420D2"/>
    <w:pPr>
      <w:keepNext/>
      <w:tabs>
        <w:tab w:val="num" w:pos="0"/>
        <w:tab w:val="left" w:pos="360"/>
      </w:tabs>
      <w:spacing w:after="240"/>
      <w:jc w:val="left"/>
    </w:pPr>
    <w:rPr>
      <w:b/>
      <w:caps/>
      <w:sz w:val="30"/>
    </w:rPr>
  </w:style>
  <w:style w:type="paragraph" w:customStyle="1" w:styleId="B5">
    <w:name w:val="B 5"/>
    <w:basedOn w:val="Normal"/>
    <w:rsid w:val="003420D2"/>
    <w:pPr>
      <w:tabs>
        <w:tab w:val="left" w:pos="2835"/>
        <w:tab w:val="num" w:pos="3402"/>
      </w:tabs>
      <w:spacing w:before="60" w:after="60"/>
      <w:ind w:left="2835"/>
    </w:pPr>
  </w:style>
  <w:style w:type="paragraph" w:customStyle="1" w:styleId="P1">
    <w:name w:val="P 1"/>
    <w:basedOn w:val="Normal"/>
    <w:rsid w:val="003420D2"/>
    <w:pPr>
      <w:spacing w:before="120" w:after="120"/>
      <w:ind w:left="567"/>
    </w:pPr>
  </w:style>
  <w:style w:type="paragraph" w:customStyle="1" w:styleId="Tabletext">
    <w:name w:val="Table text"/>
    <w:basedOn w:val="Normal"/>
    <w:rsid w:val="003420D2"/>
    <w:pPr>
      <w:jc w:val="left"/>
    </w:pPr>
    <w:rPr>
      <w:rFonts w:cs="Arial"/>
      <w:szCs w:val="20"/>
    </w:rPr>
  </w:style>
  <w:style w:type="paragraph" w:customStyle="1" w:styleId="Sadrajitablice">
    <w:name w:val="Sadržaji tablice"/>
    <w:basedOn w:val="Normal"/>
    <w:rsid w:val="003420D2"/>
    <w:pPr>
      <w:suppressLineNumbers/>
    </w:pPr>
  </w:style>
  <w:style w:type="paragraph" w:customStyle="1" w:styleId="Naslovtablice">
    <w:name w:val="Naslov tablice"/>
    <w:basedOn w:val="Sadrajitablice"/>
    <w:rsid w:val="003420D2"/>
    <w:pPr>
      <w:jc w:val="center"/>
    </w:pPr>
    <w:rPr>
      <w:b/>
      <w:bCs/>
    </w:rPr>
  </w:style>
  <w:style w:type="table" w:styleId="TableGrid">
    <w:name w:val="Table Grid"/>
    <w:basedOn w:val="TableNormal"/>
    <w:uiPriority w:val="39"/>
    <w:rsid w:val="004C5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00AB"/>
    <w:rPr>
      <w:rFonts w:ascii="Segoe UI" w:hAnsi="Segoe UI"/>
      <w:sz w:val="18"/>
      <w:szCs w:val="16"/>
    </w:rPr>
  </w:style>
  <w:style w:type="character" w:customStyle="1" w:styleId="BalloonTextChar">
    <w:name w:val="Balloon Text Char"/>
    <w:link w:val="BalloonText"/>
    <w:uiPriority w:val="99"/>
    <w:semiHidden/>
    <w:rsid w:val="00F700AB"/>
    <w:rPr>
      <w:rFonts w:ascii="Segoe UI" w:eastAsia="SimSun" w:hAnsi="Segoe UI" w:cs="Mangal"/>
      <w:kern w:val="1"/>
      <w:sz w:val="18"/>
      <w:szCs w:val="16"/>
      <w:lang w:eastAsia="hi-IN" w:bidi="hi-IN"/>
    </w:rPr>
  </w:style>
  <w:style w:type="paragraph" w:customStyle="1" w:styleId="t-9-8">
    <w:name w:val="t-9-8"/>
    <w:basedOn w:val="Normal"/>
    <w:rsid w:val="007F6FDE"/>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fontstyle01">
    <w:name w:val="fontstyle01"/>
    <w:basedOn w:val="DefaultParagraphFont"/>
    <w:rsid w:val="004D451E"/>
    <w:rPr>
      <w:rFonts w:ascii="CIDFont+F3" w:hAnsi="CIDFont+F3" w:hint="default"/>
      <w:b w:val="0"/>
      <w:bCs w:val="0"/>
      <w:i w:val="0"/>
      <w:iCs w:val="0"/>
      <w:color w:val="000000"/>
      <w:sz w:val="24"/>
      <w:szCs w:val="24"/>
    </w:rPr>
  </w:style>
  <w:style w:type="paragraph" w:styleId="NoSpacing">
    <w:name w:val="No Spacing"/>
    <w:uiPriority w:val="1"/>
    <w:qFormat/>
    <w:rsid w:val="004D451E"/>
    <w:pPr>
      <w:jc w:val="both"/>
    </w:pPr>
    <w:rPr>
      <w:rFonts w:ascii="Calibri" w:hAnsi="Calibri"/>
      <w:sz w:val="22"/>
      <w:szCs w:val="22"/>
      <w:lang w:val="hr-HR" w:eastAsia="hr-HR"/>
    </w:rPr>
  </w:style>
  <w:style w:type="character" w:customStyle="1" w:styleId="fontstyle21">
    <w:name w:val="fontstyle21"/>
    <w:basedOn w:val="DefaultParagraphFont"/>
    <w:rsid w:val="00D04402"/>
    <w:rPr>
      <w:rFonts w:ascii="CIDFont+F1" w:hAnsi="CIDFont+F1" w:hint="default"/>
      <w:b w:val="0"/>
      <w:bCs w:val="0"/>
      <w:i w:val="0"/>
      <w:iCs w:val="0"/>
      <w:color w:val="000000"/>
      <w:sz w:val="24"/>
      <w:szCs w:val="24"/>
    </w:rPr>
  </w:style>
  <w:style w:type="character" w:customStyle="1" w:styleId="fontstyle31">
    <w:name w:val="fontstyle31"/>
    <w:basedOn w:val="DefaultParagraphFont"/>
    <w:rsid w:val="00D04402"/>
    <w:rPr>
      <w:rFonts w:ascii="CIDFont+F2" w:hAnsi="CIDFont+F2" w:hint="default"/>
      <w:b/>
      <w:bCs/>
      <w:i w:val="0"/>
      <w:iCs w:val="0"/>
      <w:color w:val="000000"/>
      <w:sz w:val="24"/>
      <w:szCs w:val="24"/>
    </w:rPr>
  </w:style>
  <w:style w:type="paragraph" w:styleId="Header">
    <w:name w:val="header"/>
    <w:basedOn w:val="Normal"/>
    <w:link w:val="HeaderChar"/>
    <w:uiPriority w:val="99"/>
    <w:unhideWhenUsed/>
    <w:rsid w:val="000825A9"/>
    <w:pPr>
      <w:tabs>
        <w:tab w:val="center" w:pos="4680"/>
        <w:tab w:val="right" w:pos="9360"/>
      </w:tabs>
    </w:pPr>
    <w:rPr>
      <w:szCs w:val="21"/>
    </w:rPr>
  </w:style>
  <w:style w:type="character" w:customStyle="1" w:styleId="HeaderChar">
    <w:name w:val="Header Char"/>
    <w:basedOn w:val="DefaultParagraphFont"/>
    <w:link w:val="Header"/>
    <w:uiPriority w:val="99"/>
    <w:rsid w:val="000825A9"/>
    <w:rPr>
      <w:rFonts w:eastAsia="SimSun" w:cs="Mangal"/>
      <w:kern w:val="1"/>
      <w:sz w:val="24"/>
      <w:szCs w:val="21"/>
      <w:lang w:val="hr-HR" w:eastAsia="hi-IN" w:bidi="hi-IN"/>
    </w:rPr>
  </w:style>
  <w:style w:type="paragraph" w:styleId="Footer">
    <w:name w:val="footer"/>
    <w:basedOn w:val="Normal"/>
    <w:link w:val="FooterChar"/>
    <w:uiPriority w:val="99"/>
    <w:unhideWhenUsed/>
    <w:rsid w:val="000825A9"/>
    <w:pPr>
      <w:tabs>
        <w:tab w:val="center" w:pos="4680"/>
        <w:tab w:val="right" w:pos="9360"/>
      </w:tabs>
    </w:pPr>
    <w:rPr>
      <w:szCs w:val="21"/>
    </w:rPr>
  </w:style>
  <w:style w:type="character" w:customStyle="1" w:styleId="FooterChar">
    <w:name w:val="Footer Char"/>
    <w:basedOn w:val="DefaultParagraphFont"/>
    <w:link w:val="Footer"/>
    <w:uiPriority w:val="99"/>
    <w:rsid w:val="000825A9"/>
    <w:rPr>
      <w:rFonts w:eastAsia="SimSun" w:cs="Mangal"/>
      <w:kern w:val="1"/>
      <w:sz w:val="24"/>
      <w:szCs w:val="21"/>
      <w:lang w:val="hr-HR" w:eastAsia="hi-IN" w:bidi="hi-IN"/>
    </w:rPr>
  </w:style>
  <w:style w:type="paragraph" w:styleId="ListParagraph">
    <w:name w:val="List Paragraph"/>
    <w:basedOn w:val="Normal"/>
    <w:uiPriority w:val="34"/>
    <w:qFormat/>
    <w:rsid w:val="00F45D16"/>
    <w:pPr>
      <w:ind w:left="720"/>
      <w:contextualSpacing/>
    </w:pPr>
    <w:rPr>
      <w:szCs w:val="21"/>
    </w:rPr>
  </w:style>
  <w:style w:type="character" w:customStyle="1" w:styleId="fontstyle41">
    <w:name w:val="fontstyle41"/>
    <w:basedOn w:val="DefaultParagraphFont"/>
    <w:rsid w:val="00F552E1"/>
    <w:rPr>
      <w:rFonts w:ascii="Calibri-Italic" w:hAnsi="Calibri-Italic" w:hint="default"/>
      <w:b w:val="0"/>
      <w:bCs w:val="0"/>
      <w:i/>
      <w:iCs/>
      <w:color w:val="000000"/>
      <w:sz w:val="24"/>
      <w:szCs w:val="24"/>
    </w:rPr>
  </w:style>
  <w:style w:type="character" w:customStyle="1" w:styleId="fontstyle51">
    <w:name w:val="fontstyle51"/>
    <w:basedOn w:val="DefaultParagraphFont"/>
    <w:rsid w:val="00F552E1"/>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080795">
      <w:bodyDiv w:val="1"/>
      <w:marLeft w:val="0"/>
      <w:marRight w:val="0"/>
      <w:marTop w:val="0"/>
      <w:marBottom w:val="0"/>
      <w:divBdr>
        <w:top w:val="none" w:sz="0" w:space="0" w:color="auto"/>
        <w:left w:val="none" w:sz="0" w:space="0" w:color="auto"/>
        <w:bottom w:val="none" w:sz="0" w:space="0" w:color="auto"/>
        <w:right w:val="none" w:sz="0" w:space="0" w:color="auto"/>
      </w:divBdr>
    </w:div>
    <w:div w:id="490831300">
      <w:bodyDiv w:val="1"/>
      <w:marLeft w:val="0"/>
      <w:marRight w:val="0"/>
      <w:marTop w:val="0"/>
      <w:marBottom w:val="0"/>
      <w:divBdr>
        <w:top w:val="none" w:sz="0" w:space="0" w:color="auto"/>
        <w:left w:val="none" w:sz="0" w:space="0" w:color="auto"/>
        <w:bottom w:val="none" w:sz="0" w:space="0" w:color="auto"/>
        <w:right w:val="none" w:sz="0" w:space="0" w:color="auto"/>
      </w:divBdr>
    </w:div>
    <w:div w:id="627318102">
      <w:bodyDiv w:val="1"/>
      <w:marLeft w:val="0"/>
      <w:marRight w:val="0"/>
      <w:marTop w:val="0"/>
      <w:marBottom w:val="0"/>
      <w:divBdr>
        <w:top w:val="none" w:sz="0" w:space="0" w:color="auto"/>
        <w:left w:val="none" w:sz="0" w:space="0" w:color="auto"/>
        <w:bottom w:val="none" w:sz="0" w:space="0" w:color="auto"/>
        <w:right w:val="none" w:sz="0" w:space="0" w:color="auto"/>
      </w:divBdr>
    </w:div>
    <w:div w:id="832377365">
      <w:bodyDiv w:val="1"/>
      <w:marLeft w:val="0"/>
      <w:marRight w:val="0"/>
      <w:marTop w:val="0"/>
      <w:marBottom w:val="0"/>
      <w:divBdr>
        <w:top w:val="none" w:sz="0" w:space="0" w:color="auto"/>
        <w:left w:val="none" w:sz="0" w:space="0" w:color="auto"/>
        <w:bottom w:val="none" w:sz="0" w:space="0" w:color="auto"/>
        <w:right w:val="none" w:sz="0" w:space="0" w:color="auto"/>
      </w:divBdr>
    </w:div>
    <w:div w:id="1057508085">
      <w:bodyDiv w:val="1"/>
      <w:marLeft w:val="0"/>
      <w:marRight w:val="0"/>
      <w:marTop w:val="0"/>
      <w:marBottom w:val="0"/>
      <w:divBdr>
        <w:top w:val="none" w:sz="0" w:space="0" w:color="auto"/>
        <w:left w:val="none" w:sz="0" w:space="0" w:color="auto"/>
        <w:bottom w:val="none" w:sz="0" w:space="0" w:color="auto"/>
        <w:right w:val="none" w:sz="0" w:space="0" w:color="auto"/>
      </w:divBdr>
    </w:div>
    <w:div w:id="1242986000">
      <w:bodyDiv w:val="1"/>
      <w:marLeft w:val="0"/>
      <w:marRight w:val="0"/>
      <w:marTop w:val="0"/>
      <w:marBottom w:val="0"/>
      <w:divBdr>
        <w:top w:val="none" w:sz="0" w:space="0" w:color="auto"/>
        <w:left w:val="none" w:sz="0" w:space="0" w:color="auto"/>
        <w:bottom w:val="none" w:sz="0" w:space="0" w:color="auto"/>
        <w:right w:val="none" w:sz="0" w:space="0" w:color="auto"/>
      </w:divBdr>
    </w:div>
    <w:div w:id="1510947469">
      <w:bodyDiv w:val="1"/>
      <w:marLeft w:val="0"/>
      <w:marRight w:val="0"/>
      <w:marTop w:val="0"/>
      <w:marBottom w:val="0"/>
      <w:divBdr>
        <w:top w:val="none" w:sz="0" w:space="0" w:color="auto"/>
        <w:left w:val="none" w:sz="0" w:space="0" w:color="auto"/>
        <w:bottom w:val="none" w:sz="0" w:space="0" w:color="auto"/>
        <w:right w:val="none" w:sz="0" w:space="0" w:color="auto"/>
      </w:divBdr>
    </w:div>
    <w:div w:id="1572154532">
      <w:bodyDiv w:val="1"/>
      <w:marLeft w:val="0"/>
      <w:marRight w:val="0"/>
      <w:marTop w:val="0"/>
      <w:marBottom w:val="0"/>
      <w:divBdr>
        <w:top w:val="none" w:sz="0" w:space="0" w:color="auto"/>
        <w:left w:val="none" w:sz="0" w:space="0" w:color="auto"/>
        <w:bottom w:val="none" w:sz="0" w:space="0" w:color="auto"/>
        <w:right w:val="none" w:sz="0" w:space="0" w:color="auto"/>
      </w:divBdr>
    </w:div>
    <w:div w:id="1579242656">
      <w:bodyDiv w:val="1"/>
      <w:marLeft w:val="0"/>
      <w:marRight w:val="0"/>
      <w:marTop w:val="0"/>
      <w:marBottom w:val="0"/>
      <w:divBdr>
        <w:top w:val="none" w:sz="0" w:space="0" w:color="auto"/>
        <w:left w:val="none" w:sz="0" w:space="0" w:color="auto"/>
        <w:bottom w:val="none" w:sz="0" w:space="0" w:color="auto"/>
        <w:right w:val="none" w:sz="0" w:space="0" w:color="auto"/>
      </w:divBdr>
    </w:div>
    <w:div w:id="1807551335">
      <w:bodyDiv w:val="1"/>
      <w:marLeft w:val="0"/>
      <w:marRight w:val="0"/>
      <w:marTop w:val="0"/>
      <w:marBottom w:val="0"/>
      <w:divBdr>
        <w:top w:val="none" w:sz="0" w:space="0" w:color="auto"/>
        <w:left w:val="none" w:sz="0" w:space="0" w:color="auto"/>
        <w:bottom w:val="none" w:sz="0" w:space="0" w:color="auto"/>
        <w:right w:val="none" w:sz="0" w:space="0" w:color="auto"/>
      </w:divBdr>
    </w:div>
    <w:div w:id="1945453046">
      <w:bodyDiv w:val="1"/>
      <w:marLeft w:val="0"/>
      <w:marRight w:val="0"/>
      <w:marTop w:val="0"/>
      <w:marBottom w:val="0"/>
      <w:divBdr>
        <w:top w:val="none" w:sz="0" w:space="0" w:color="auto"/>
        <w:left w:val="none" w:sz="0" w:space="0" w:color="auto"/>
        <w:bottom w:val="none" w:sz="0" w:space="0" w:color="auto"/>
        <w:right w:val="none" w:sz="0" w:space="0" w:color="auto"/>
      </w:divBdr>
    </w:div>
    <w:div w:id="213054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kalni.proracuni@mfin.h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opcina-starigrad.hr/" TargetMode="External"/><Relationship Id="rId4" Type="http://schemas.openxmlformats.org/officeDocument/2006/relationships/settings" Target="settings.xml"/><Relationship Id="rId9" Type="http://schemas.openxmlformats.org/officeDocument/2006/relationships/hyperlink" Target="http://www.revizija.hr/hr/kontak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37EAB-4330-4D2F-A0CD-60C97D23C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7006</TotalTime>
  <Pages>15</Pages>
  <Words>5989</Words>
  <Characters>34139</Characters>
  <Application>Microsoft Office Word</Application>
  <DocSecurity>0</DocSecurity>
  <Lines>284</Lines>
  <Paragraphs>80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40048</CharactersWithSpaces>
  <SharedDoc>false</SharedDoc>
  <HLinks>
    <vt:vector size="36" baseType="variant">
      <vt:variant>
        <vt:i4>7536688</vt:i4>
      </vt:variant>
      <vt:variant>
        <vt:i4>15</vt:i4>
      </vt:variant>
      <vt:variant>
        <vt:i4>0</vt:i4>
      </vt:variant>
      <vt:variant>
        <vt:i4>5</vt:i4>
      </vt:variant>
      <vt:variant>
        <vt:lpwstr>http://www.mfin.hr/</vt:lpwstr>
      </vt:variant>
      <vt:variant>
        <vt:lpwstr/>
      </vt:variant>
      <vt:variant>
        <vt:i4>3670061</vt:i4>
      </vt:variant>
      <vt:variant>
        <vt:i4>12</vt:i4>
      </vt:variant>
      <vt:variant>
        <vt:i4>0</vt:i4>
      </vt:variant>
      <vt:variant>
        <vt:i4>5</vt:i4>
      </vt:variant>
      <vt:variant>
        <vt:lpwstr>http://www.opcina-starigrad.hr/</vt:lpwstr>
      </vt:variant>
      <vt:variant>
        <vt:lpwstr/>
      </vt:variant>
      <vt:variant>
        <vt:i4>8061041</vt:i4>
      </vt:variant>
      <vt:variant>
        <vt:i4>9</vt:i4>
      </vt:variant>
      <vt:variant>
        <vt:i4>0</vt:i4>
      </vt:variant>
      <vt:variant>
        <vt:i4>5</vt:i4>
      </vt:variant>
      <vt:variant>
        <vt:lpwstr>http://www.revizija.hr/hr/kontakt/</vt:lpwstr>
      </vt:variant>
      <vt:variant>
        <vt:lpwstr/>
      </vt:variant>
      <vt:variant>
        <vt:i4>1704019</vt:i4>
      </vt:variant>
      <vt:variant>
        <vt:i4>6</vt:i4>
      </vt:variant>
      <vt:variant>
        <vt:i4>0</vt:i4>
      </vt:variant>
      <vt:variant>
        <vt:i4>5</vt:i4>
      </vt:variant>
      <vt:variant>
        <vt:lpwstr>https://www.opcina-starigrad.hr/</vt:lpwstr>
      </vt:variant>
      <vt:variant>
        <vt:lpwstr/>
      </vt:variant>
      <vt:variant>
        <vt:i4>6684718</vt:i4>
      </vt:variant>
      <vt:variant>
        <vt:i4>3</vt:i4>
      </vt:variant>
      <vt:variant>
        <vt:i4>0</vt:i4>
      </vt:variant>
      <vt:variant>
        <vt:i4>5</vt:i4>
      </vt:variant>
      <vt:variant>
        <vt:lpwstr>https://mfin.gov.hr/UserDocsImages/dokumenti/drzavna-riznica/racunovodstvo/uputenalozi-ostalo/Upute za evidentiranje poreza na dohodak.pdf</vt:lpwstr>
      </vt:variant>
      <vt:variant>
        <vt:lpwstr/>
      </vt:variant>
      <vt:variant>
        <vt:i4>2949219</vt:i4>
      </vt:variant>
      <vt:variant>
        <vt:i4>0</vt:i4>
      </vt:variant>
      <vt:variant>
        <vt:i4>0</vt:i4>
      </vt:variant>
      <vt:variant>
        <vt:i4>5</vt:i4>
      </vt:variant>
      <vt:variant>
        <vt:lpwstr>https://vlada.gov.hr/sjednice/71-sjednica-vlade-republike-hrvatske-32666/32666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 čavić</dc:creator>
  <cp:lastModifiedBy>Anita</cp:lastModifiedBy>
  <cp:revision>39</cp:revision>
  <cp:lastPrinted>2020-10-09T10:02:00Z</cp:lastPrinted>
  <dcterms:created xsi:type="dcterms:W3CDTF">2016-08-30T09:47:00Z</dcterms:created>
  <dcterms:modified xsi:type="dcterms:W3CDTF">2024-10-23T10:21:00Z</dcterms:modified>
</cp:coreProperties>
</file>