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1771" w14:textId="77777777" w:rsidR="00DA1B61" w:rsidRDefault="00DA1B61" w:rsidP="004D3773">
      <w:pPr>
        <w:pStyle w:val="NoSpacing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</w:p>
    <w:p w14:paraId="0EA311FC" w14:textId="5FE0E7C4"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14:paraId="20F5B269" w14:textId="57EC252B"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584A7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584A7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6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584A7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7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14:paraId="0CCA3306" w14:textId="77777777"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42E98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554C46A6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6A3F2871" w14:textId="47F873AA"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>),</w:t>
      </w:r>
      <w:r w:rsidR="008D1E3B">
        <w:rPr>
          <w:rFonts w:ascii="Times New Roman" w:hAnsi="Times New Roman" w:cs="Times New Roman"/>
          <w:sz w:val="24"/>
          <w:szCs w:val="24"/>
        </w:rPr>
        <w:t xml:space="preserve"> Pravilnika o planiranju u sustavu proračuna (NN 1/24), </w:t>
      </w:r>
      <w:r w:rsidRPr="005601F5"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D1E3B">
        <w:rPr>
          <w:rFonts w:ascii="Times New Roman" w:hAnsi="Times New Roman" w:cs="Times New Roman"/>
          <w:sz w:val="24"/>
          <w:szCs w:val="24"/>
        </w:rPr>
        <w:t>4/24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D1E3B">
        <w:rPr>
          <w:rFonts w:ascii="Times New Roman" w:hAnsi="Times New Roman" w:cs="Times New Roman"/>
          <w:sz w:val="24"/>
          <w:szCs w:val="24"/>
        </w:rPr>
        <w:t>158/23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8D1E3B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8D1E3B">
        <w:rPr>
          <w:rFonts w:ascii="Times New Roman" w:hAnsi="Times New Roman" w:cs="Times New Roman"/>
          <w:sz w:val="24"/>
          <w:szCs w:val="24"/>
        </w:rPr>
        <w:t>6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8D1E3B">
        <w:rPr>
          <w:rFonts w:ascii="Times New Roman" w:hAnsi="Times New Roman" w:cs="Times New Roman"/>
          <w:sz w:val="24"/>
          <w:szCs w:val="24"/>
        </w:rPr>
        <w:t>7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3FF6499" w14:textId="2945EFC6" w:rsidR="00B526FC" w:rsidRPr="00C7496C" w:rsidRDefault="00A72123" w:rsidP="004D3773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8D1E3B">
        <w:rPr>
          <w:rFonts w:ascii="Times New Roman" w:hAnsi="Times New Roman" w:cs="Times New Roman"/>
          <w:sz w:val="24"/>
          <w:szCs w:val="24"/>
        </w:rPr>
        <w:t>ove godine nije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</w:t>
      </w:r>
      <w:r w:rsidR="007E2423">
        <w:rPr>
          <w:rFonts w:ascii="Times New Roman" w:hAnsi="Times New Roman" w:cs="Times New Roman"/>
          <w:sz w:val="24"/>
          <w:szCs w:val="24"/>
        </w:rPr>
        <w:t xml:space="preserve"> u kolovozu kako je to propisano, već su ih objavili u studenom na svojim internet stranicama</w:t>
      </w:r>
      <w:r w:rsidR="008D1E3B">
        <w:rPr>
          <w:rFonts w:ascii="Times New Roman" w:hAnsi="Times New Roman" w:cs="Times New Roman"/>
          <w:sz w:val="24"/>
          <w:szCs w:val="24"/>
        </w:rPr>
        <w:t xml:space="preserve">. 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Odsjek za financije, gospodarstvo, plan i proračun </w:t>
      </w:r>
      <w:r w:rsidR="007E2423">
        <w:rPr>
          <w:rFonts w:ascii="Times New Roman" w:hAnsi="Times New Roman" w:cs="Times New Roman"/>
          <w:sz w:val="24"/>
          <w:szCs w:val="24"/>
        </w:rPr>
        <w:t xml:space="preserve"> u listopadu </w:t>
      </w:r>
      <w:r w:rsidR="008D1E3B">
        <w:rPr>
          <w:rFonts w:ascii="Times New Roman" w:hAnsi="Times New Roman" w:cs="Times New Roman"/>
          <w:sz w:val="24"/>
          <w:szCs w:val="24"/>
        </w:rPr>
        <w:t>izrađuje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="008D1E3B">
        <w:rPr>
          <w:rFonts w:ascii="Times New Roman" w:hAnsi="Times New Roman" w:cs="Times New Roman"/>
          <w:sz w:val="24"/>
          <w:szCs w:val="24"/>
        </w:rPr>
        <w:t>5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8D1E3B">
        <w:rPr>
          <w:rFonts w:ascii="Times New Roman" w:hAnsi="Times New Roman" w:cs="Times New Roman"/>
          <w:sz w:val="24"/>
          <w:szCs w:val="24"/>
        </w:rPr>
        <w:t>7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14:paraId="47C30A7D" w14:textId="77777777"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14:paraId="20762D23" w14:textId="77777777"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70AE5561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proračuna sastoji se od plana rashoda i izdataka Općine i njenog proračunskog korisnika iskazanih po organizacijskoj klasifikaciji, izvorima financiranja i ekonomskoj klasifikaciji, </w:t>
      </w:r>
      <w:r w:rsidRPr="00206D7F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14:paraId="6B0E56E2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202804A1" w14:textId="77777777"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3A4656F3" w14:textId="77777777"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</w:p>
    <w:p w14:paraId="3782868A" w14:textId="77777777"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22F1" w14:textId="77777777" w:rsidR="003E2139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52DDD" w14:textId="77777777" w:rsidR="00206D7F" w:rsidRDefault="00206D7F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C740E" w14:textId="77777777" w:rsidR="00206D7F" w:rsidRPr="005601F5" w:rsidRDefault="00206D7F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943FA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14:paraId="4AB1B226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1E0C3DF7" w14:textId="2B94D017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206D7F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4D3773">
        <w:rPr>
          <w:rFonts w:ascii="Times New Roman" w:hAnsi="Times New Roman" w:cs="Times New Roman"/>
          <w:sz w:val="24"/>
          <w:szCs w:val="24"/>
        </w:rPr>
        <w:t>5.</w:t>
      </w:r>
      <w:r w:rsidR="005A7B50">
        <w:rPr>
          <w:rFonts w:ascii="Times New Roman" w:hAnsi="Times New Roman" w:cs="Times New Roman"/>
          <w:sz w:val="24"/>
          <w:szCs w:val="24"/>
        </w:rPr>
        <w:t>6</w:t>
      </w:r>
      <w:r w:rsidR="005B195F">
        <w:rPr>
          <w:rFonts w:ascii="Times New Roman" w:hAnsi="Times New Roman" w:cs="Times New Roman"/>
          <w:sz w:val="24"/>
          <w:szCs w:val="24"/>
        </w:rPr>
        <w:t>40</w:t>
      </w:r>
      <w:r w:rsidR="004D3773">
        <w:rPr>
          <w:rFonts w:ascii="Times New Roman" w:hAnsi="Times New Roman" w:cs="Times New Roman"/>
          <w:sz w:val="24"/>
          <w:szCs w:val="24"/>
        </w:rPr>
        <w:t>.</w:t>
      </w:r>
      <w:r w:rsidR="005A7B50">
        <w:rPr>
          <w:rFonts w:ascii="Times New Roman" w:hAnsi="Times New Roman" w:cs="Times New Roman"/>
          <w:sz w:val="24"/>
          <w:szCs w:val="24"/>
        </w:rPr>
        <w:t>0</w:t>
      </w:r>
      <w:r w:rsidR="004D3773">
        <w:rPr>
          <w:rFonts w:ascii="Times New Roman" w:hAnsi="Times New Roman" w:cs="Times New Roman"/>
          <w:sz w:val="24"/>
          <w:szCs w:val="24"/>
        </w:rPr>
        <w:t>00,00</w:t>
      </w:r>
      <w:r w:rsidR="00906238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5A7B50">
        <w:rPr>
          <w:rFonts w:ascii="Times New Roman" w:hAnsi="Times New Roman" w:cs="Times New Roman"/>
          <w:sz w:val="24"/>
          <w:szCs w:val="24"/>
        </w:rPr>
        <w:t>4.0</w:t>
      </w:r>
      <w:r w:rsidR="005B195F">
        <w:rPr>
          <w:rFonts w:ascii="Times New Roman" w:hAnsi="Times New Roman" w:cs="Times New Roman"/>
          <w:sz w:val="24"/>
          <w:szCs w:val="24"/>
        </w:rPr>
        <w:t>3</w:t>
      </w:r>
      <w:r w:rsidR="005A7B50">
        <w:rPr>
          <w:rFonts w:ascii="Times New Roman" w:hAnsi="Times New Roman" w:cs="Times New Roman"/>
          <w:sz w:val="24"/>
          <w:szCs w:val="24"/>
        </w:rPr>
        <w:t>4.000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5A7B50">
        <w:rPr>
          <w:rFonts w:ascii="Times New Roman" w:hAnsi="Times New Roman" w:cs="Times New Roman"/>
          <w:sz w:val="24"/>
          <w:szCs w:val="24"/>
        </w:rPr>
        <w:t>250.000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5A7B50">
        <w:rPr>
          <w:rFonts w:ascii="Times New Roman" w:hAnsi="Times New Roman" w:cs="Times New Roman"/>
          <w:sz w:val="24"/>
          <w:szCs w:val="24"/>
        </w:rPr>
        <w:t>356.000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E1102E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1DE42" w14:textId="1391E0BC" w:rsid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206D7F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</w:t>
      </w:r>
      <w:r w:rsidR="005A7B50">
        <w:rPr>
          <w:rFonts w:ascii="Times New Roman" w:hAnsi="Times New Roman" w:cs="Times New Roman"/>
          <w:sz w:val="24"/>
          <w:szCs w:val="24"/>
        </w:rPr>
        <w:t xml:space="preserve"> -</w:t>
      </w:r>
      <w:r w:rsidR="005A7B50" w:rsidRPr="005A7B50">
        <w:t xml:space="preserve"> </w:t>
      </w:r>
      <w:r w:rsidR="005A7B50" w:rsidRPr="005A7B50">
        <w:rPr>
          <w:rFonts w:ascii="Times New Roman" w:hAnsi="Times New Roman" w:cs="Times New Roman"/>
          <w:sz w:val="24"/>
          <w:szCs w:val="24"/>
        </w:rPr>
        <w:t>izmjene poreznih propisa te propisa iz proračunske regulative</w:t>
      </w:r>
      <w:r w:rsidR="0076580C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68174A3" w14:textId="7A5E151F" w:rsidR="005A7B50" w:rsidRDefault="005A7B50" w:rsidP="0084179F">
      <w:pPr>
        <w:jc w:val="both"/>
        <w:rPr>
          <w:rFonts w:ascii="Times New Roman" w:hAnsi="Times New Roman" w:cs="Times New Roman"/>
          <w:sz w:val="24"/>
          <w:szCs w:val="24"/>
        </w:rPr>
      </w:pPr>
      <w:r w:rsidRPr="005A7B50">
        <w:rPr>
          <w:rFonts w:ascii="Times New Roman" w:hAnsi="Times New Roman" w:cs="Times New Roman"/>
          <w:sz w:val="24"/>
          <w:szCs w:val="24"/>
        </w:rPr>
        <w:t>Prijedlog novog kruga porezne reforme, između ostalog uključuje veće oporezivanje nekretnina koje ne služe za stalno stanovanje ili dugotrajan najam, nastavak poreznog rasterećenja dohodaka, kao i porezne stimulanse za povratak iseljenika, a izmjene bi na snagu trebale stupiti 1. siječnja iduće godine</w:t>
      </w:r>
      <w:r w:rsidR="000C369E">
        <w:rPr>
          <w:rFonts w:ascii="Times New Roman" w:hAnsi="Times New Roman" w:cs="Times New Roman"/>
          <w:sz w:val="24"/>
          <w:szCs w:val="24"/>
        </w:rPr>
        <w:t xml:space="preserve">. </w:t>
      </w:r>
      <w:r w:rsidR="0084179F" w:rsidRPr="0084179F">
        <w:rPr>
          <w:rFonts w:ascii="Times New Roman" w:hAnsi="Times New Roman" w:cs="Times New Roman"/>
          <w:sz w:val="24"/>
          <w:szCs w:val="24"/>
        </w:rPr>
        <w:t>Izmjene propisa iz proračunske regulative</w:t>
      </w:r>
      <w:r w:rsidR="0084179F">
        <w:rPr>
          <w:rFonts w:ascii="Times New Roman" w:hAnsi="Times New Roman" w:cs="Times New Roman"/>
          <w:sz w:val="24"/>
          <w:szCs w:val="24"/>
        </w:rPr>
        <w:t xml:space="preserve"> uključuju </w:t>
      </w:r>
      <w:r w:rsidR="0084179F" w:rsidRPr="0084179F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  <w:r w:rsidR="0084179F">
        <w:rPr>
          <w:rFonts w:ascii="Times New Roman" w:hAnsi="Times New Roman" w:cs="Times New Roman"/>
          <w:sz w:val="24"/>
          <w:szCs w:val="24"/>
        </w:rPr>
        <w:t xml:space="preserve">, </w:t>
      </w:r>
      <w:r w:rsidR="0084179F" w:rsidRPr="0084179F">
        <w:rPr>
          <w:rFonts w:ascii="Times New Roman" w:hAnsi="Times New Roman" w:cs="Times New Roman"/>
          <w:sz w:val="24"/>
          <w:szCs w:val="24"/>
        </w:rPr>
        <w:t xml:space="preserve">Pravilnik o planiranju u sustavu proračuna </w:t>
      </w:r>
      <w:r w:rsidR="0084179F">
        <w:rPr>
          <w:rFonts w:ascii="Times New Roman" w:hAnsi="Times New Roman" w:cs="Times New Roman"/>
          <w:sz w:val="24"/>
          <w:szCs w:val="24"/>
        </w:rPr>
        <w:t xml:space="preserve">i </w:t>
      </w:r>
      <w:r w:rsidR="0084179F" w:rsidRPr="0084179F">
        <w:rPr>
          <w:rFonts w:ascii="Times New Roman" w:hAnsi="Times New Roman" w:cs="Times New Roman"/>
          <w:sz w:val="24"/>
          <w:szCs w:val="24"/>
        </w:rPr>
        <w:t>Pravilnik o proračunskim klasifikacijama</w:t>
      </w:r>
      <w:r w:rsidR="00841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C1C75" w14:textId="668AD243" w:rsidR="005A7B50" w:rsidRPr="00792301" w:rsidRDefault="0084179F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ostalih prihoda na lokalnoj razini očekuje se povećani priljev prihoda od prodaje građevinskog zemljišta zbog procesa katastarske izmjere, te radi prodaje u svrhu stambenog zbrinjavanja, te povećan priljev prihoda od komunalnog doprinosa radi procesa provjere svih predmeta, rješavanja predmeta i procesa prisline naplate nenaplaćenih potraživanja.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2351"/>
        <w:gridCol w:w="2352"/>
        <w:gridCol w:w="2186"/>
      </w:tblGrid>
      <w:tr w:rsidR="00CD6552" w:rsidRPr="005601F5" w14:paraId="410A72DE" w14:textId="77777777" w:rsidTr="00684E34">
        <w:tc>
          <w:tcPr>
            <w:tcW w:w="2802" w:type="dxa"/>
            <w:shd w:val="clear" w:color="auto" w:fill="E2EFD9" w:themeFill="accent6" w:themeFillTint="33"/>
          </w:tcPr>
          <w:p w14:paraId="00A8664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5768F654" w14:textId="1AFCF090"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0BEDF5D" w14:textId="0CC5DCFA"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14:paraId="658BD8D6" w14:textId="30391CF7"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14:paraId="6ADEE2DC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48E5826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7C91F8F" w14:textId="20368145" w:rsidR="00CD6552" w:rsidRPr="005601F5" w:rsidRDefault="0084179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5B1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9CC7EDF" w14:textId="6B3F682A" w:rsidR="00CD6552" w:rsidRPr="005601F5" w:rsidRDefault="00807659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5.740.000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652C2D9E" w14:textId="52946A12" w:rsidR="00CD6552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5.839.000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A1BCF68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3B1F14F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C832004" w14:textId="39248D39" w:rsidR="00CD6552" w:rsidRPr="005601F5" w:rsidRDefault="0084179F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19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D701BC3" w14:textId="65E822B4" w:rsidR="00CD6552" w:rsidRPr="005601F5" w:rsidRDefault="00D15775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40E5C74E" w14:textId="2894700F" w:rsidR="00CD6552" w:rsidRPr="005601F5" w:rsidRDefault="00D356A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1A5746D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27F09AFB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4764CA0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6DDD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AC06" w14:textId="7FBF2E60" w:rsidR="00684E34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885.395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4813BDE" w14:textId="77777777"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9DC0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8A05" w14:textId="0FF60BDE" w:rsidR="00CD6552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2.210.395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411DAF4B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A30B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ABD3" w14:textId="024073EC" w:rsidR="00CD6552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935.395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599B6C7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3704AF9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5F8EFFA" w14:textId="34B9AC15" w:rsidR="00CD6552" w:rsidRPr="005601F5" w:rsidRDefault="005B195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426.205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A1B022B" w14:textId="0E094528" w:rsidR="00CD6552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441.205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392EF5E0" w14:textId="58A06DB4" w:rsidR="00CD6552" w:rsidRPr="005601F5" w:rsidRDefault="00807659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456.205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2C9DFDBC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3A9BEB44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A9D5CBC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414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4EB5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50A4" w14:textId="14247B2B" w:rsidR="00684E34" w:rsidRPr="005601F5" w:rsidRDefault="005B195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605.900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1BE8A15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0DAF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EC67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391C" w14:textId="351CD4FF" w:rsidR="00684E34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576.900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2C62AD3B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83E7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1C17" w14:textId="77777777"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A321" w14:textId="4A9A1782" w:rsidR="00903623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605.900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14:paraId="7D8226A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441BD97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B7328C2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9BF5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B4B0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7DA2" w14:textId="1CF11D9A"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02E8473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FD0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D9CD" w14:textId="77777777"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424B" w14:textId="386EE6C9" w:rsidR="00684E34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AE2399F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7BC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543D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84EC" w14:textId="42DBDCE8" w:rsidR="00684E34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6D67B3E5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510C09D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EB9FD81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4016" w14:textId="77777777"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8A8081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C015" w14:textId="77777777" w:rsidR="00684E34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1985E310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92FC" w14:textId="77777777" w:rsidR="00684E34" w:rsidRPr="005601F5" w:rsidRDefault="00903623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3F9319F3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3E6D5D0A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0497246D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0A44" w14:textId="56BD39EE" w:rsidR="00906238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D5FB409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953C" w14:textId="244A1397" w:rsidR="00903623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3E8C0214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86AB" w14:textId="2B6BF25D" w:rsidR="00903623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2B7A028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957523A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5FA3177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9D7D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969B" w14:textId="6EB4B86D" w:rsidR="00CD6552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6749C1E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DC47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5E2C" w14:textId="28F33734" w:rsidR="00CD6552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7C99714F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CDCD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ECBF" w14:textId="16CBF225" w:rsidR="00CD6552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313C9019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2BEBB4D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A24216F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7C77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A33D" w14:textId="77777777"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1055C56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EC6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5278" w14:textId="77777777"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F2FBF0D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4080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1BD5" w14:textId="77777777" w:rsidR="00CD6552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33EEC0C7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7B70E120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347984DB" w14:textId="530A7658" w:rsidR="00CD6552" w:rsidRPr="005601F5" w:rsidRDefault="003B48CF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4EAA5B1" w14:textId="5848C1A4" w:rsidR="00CD6552" w:rsidRPr="005601F5" w:rsidRDefault="00807659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28E352DD" w14:textId="1C274536" w:rsidR="00CD6552" w:rsidRPr="005601F5" w:rsidRDefault="00807659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284785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6966599F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68925F8" w14:textId="16FEA38C" w:rsidR="00CD6552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356.000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6826294" w14:textId="230F2047" w:rsidR="00CD6552" w:rsidRPr="005601F5" w:rsidRDefault="00807659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730C862E" w14:textId="038499E7" w:rsidR="00CD6552" w:rsidRPr="005601F5" w:rsidRDefault="00807659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9C5DBA3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6F087A9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353D16B" w14:textId="6A5AB2D0" w:rsidR="00CD6552" w:rsidRPr="005601F5" w:rsidRDefault="0084179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195B257" w14:textId="11115E66" w:rsidR="00792301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56E77D7C" w14:textId="2C7BEAD8" w:rsidR="00CD6552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0687AAAD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DAB53A4" w14:textId="7777777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14:paraId="50B4752C" w14:textId="1DBCA00A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5A7B50">
        <w:rPr>
          <w:rFonts w:ascii="Times New Roman" w:hAnsi="Times New Roman" w:cs="Times New Roman"/>
          <w:sz w:val="24"/>
          <w:szCs w:val="24"/>
        </w:rPr>
        <w:t>4.0</w:t>
      </w:r>
      <w:r w:rsidR="00E250AC">
        <w:rPr>
          <w:rFonts w:ascii="Times New Roman" w:hAnsi="Times New Roman" w:cs="Times New Roman"/>
          <w:sz w:val="24"/>
          <w:szCs w:val="24"/>
        </w:rPr>
        <w:t>3</w:t>
      </w:r>
      <w:r w:rsidR="005A7B50">
        <w:rPr>
          <w:rFonts w:ascii="Times New Roman" w:hAnsi="Times New Roman" w:cs="Times New Roman"/>
          <w:sz w:val="24"/>
          <w:szCs w:val="24"/>
        </w:rPr>
        <w:t>4.000</w:t>
      </w:r>
      <w:r w:rsidR="003B48CF">
        <w:rPr>
          <w:rFonts w:ascii="Times New Roman" w:hAnsi="Times New Roman" w:cs="Times New Roman"/>
          <w:sz w:val="24"/>
          <w:szCs w:val="24"/>
        </w:rPr>
        <w:t>,00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2.</w:t>
      </w:r>
      <w:r w:rsidR="00E250AC">
        <w:rPr>
          <w:rFonts w:ascii="Times New Roman" w:hAnsi="Times New Roman" w:cs="Times New Roman"/>
          <w:sz w:val="24"/>
          <w:szCs w:val="24"/>
        </w:rPr>
        <w:t>100</w:t>
      </w:r>
      <w:r w:rsidR="005A7B50">
        <w:rPr>
          <w:rFonts w:ascii="Times New Roman" w:hAnsi="Times New Roman" w:cs="Times New Roman"/>
          <w:sz w:val="24"/>
          <w:szCs w:val="24"/>
        </w:rPr>
        <w:t>.000,00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dohodak, poreza na imovinu koji se odnose na porez na </w:t>
      </w:r>
      <w:r w:rsidR="005A7B50">
        <w:rPr>
          <w:rFonts w:ascii="Times New Roman" w:hAnsi="Times New Roman" w:cs="Times New Roman"/>
          <w:sz w:val="24"/>
          <w:szCs w:val="24"/>
        </w:rPr>
        <w:t>nekretnine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5FFF479" w14:textId="5894BE4C"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5A7B50">
        <w:rPr>
          <w:rFonts w:ascii="Times New Roman" w:hAnsi="Times New Roman" w:cs="Times New Roman"/>
          <w:sz w:val="24"/>
          <w:szCs w:val="24"/>
        </w:rPr>
        <w:t>885.395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</w:p>
    <w:p w14:paraId="3752977B" w14:textId="2FEBA0FF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426.205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</w:t>
      </w:r>
      <w:r w:rsidR="003B48CF">
        <w:rPr>
          <w:rFonts w:ascii="Times New Roman" w:hAnsi="Times New Roman" w:cs="Times New Roman"/>
          <w:sz w:val="24"/>
          <w:szCs w:val="24"/>
        </w:rPr>
        <w:t xml:space="preserve"> i dozvola za rad</w:t>
      </w:r>
      <w:r w:rsidRPr="005601F5">
        <w:rPr>
          <w:rFonts w:ascii="Times New Roman" w:hAnsi="Times New Roman" w:cs="Times New Roman"/>
          <w:sz w:val="24"/>
          <w:szCs w:val="24"/>
        </w:rPr>
        <w:t>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="003B48CF">
        <w:rPr>
          <w:rFonts w:ascii="Times New Roman" w:hAnsi="Times New Roman" w:cs="Times New Roman"/>
          <w:sz w:val="24"/>
          <w:szCs w:val="24"/>
        </w:rPr>
        <w:t>, te na prihode od kamata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A1522" w14:textId="3ACBE6A3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605</w:t>
      </w:r>
      <w:r w:rsidR="003B48CF">
        <w:rPr>
          <w:rFonts w:ascii="Times New Roman" w:hAnsi="Times New Roman" w:cs="Times New Roman"/>
          <w:sz w:val="24"/>
          <w:szCs w:val="24"/>
        </w:rPr>
        <w:t>.</w:t>
      </w:r>
      <w:r w:rsidR="005A7B50">
        <w:rPr>
          <w:rFonts w:ascii="Times New Roman" w:hAnsi="Times New Roman" w:cs="Times New Roman"/>
          <w:sz w:val="24"/>
          <w:szCs w:val="24"/>
        </w:rPr>
        <w:t>9</w:t>
      </w:r>
      <w:r w:rsidR="003B48CF">
        <w:rPr>
          <w:rFonts w:ascii="Times New Roman" w:hAnsi="Times New Roman" w:cs="Times New Roman"/>
          <w:sz w:val="24"/>
          <w:szCs w:val="24"/>
        </w:rPr>
        <w:t>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</w:t>
      </w:r>
      <w:r w:rsidR="005A7B50">
        <w:rPr>
          <w:rFonts w:ascii="Times New Roman" w:hAnsi="Times New Roman" w:cs="Times New Roman"/>
          <w:sz w:val="24"/>
          <w:szCs w:val="24"/>
        </w:rPr>
        <w:t>,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te prihod</w:t>
      </w:r>
      <w:r w:rsidR="005A7B50">
        <w:rPr>
          <w:rFonts w:ascii="Times New Roman" w:hAnsi="Times New Roman" w:cs="Times New Roman"/>
          <w:sz w:val="24"/>
          <w:szCs w:val="24"/>
        </w:rPr>
        <w:t>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od sufinanciranja cijene usluge Dječjeg vrtića „Osmjeh“.</w:t>
      </w:r>
    </w:p>
    <w:p w14:paraId="2A59B62F" w14:textId="4EEC3608"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0D6345">
        <w:rPr>
          <w:rFonts w:ascii="Times New Roman" w:hAnsi="Times New Roman" w:cs="Times New Roman"/>
          <w:sz w:val="24"/>
          <w:szCs w:val="24"/>
        </w:rPr>
        <w:t xml:space="preserve"> planirani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8157B">
        <w:rPr>
          <w:rFonts w:ascii="Times New Roman" w:hAnsi="Times New Roman" w:cs="Times New Roman"/>
          <w:sz w:val="24"/>
          <w:szCs w:val="24"/>
        </w:rPr>
        <w:t>1</w:t>
      </w:r>
      <w:r w:rsidR="005A7B50">
        <w:rPr>
          <w:rFonts w:ascii="Times New Roman" w:hAnsi="Times New Roman" w:cs="Times New Roman"/>
          <w:sz w:val="24"/>
          <w:szCs w:val="24"/>
        </w:rPr>
        <w:t>0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="003B48CF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14:paraId="4EAEF43A" w14:textId="77777777" w:rsidR="003B48CF" w:rsidRPr="003B48CF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3B48CF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3607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23118608" w14:textId="22766340" w:rsidR="0038157B" w:rsidRPr="003B48CF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250</w:t>
      </w:r>
      <w:r w:rsidR="003B48CF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14:paraId="724FB26D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767CF169" w14:textId="27E3E190"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84179F">
        <w:rPr>
          <w:rFonts w:ascii="Times New Roman" w:hAnsi="Times New Roman" w:cs="Times New Roman"/>
          <w:sz w:val="24"/>
          <w:szCs w:val="24"/>
        </w:rPr>
        <w:t>356.000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84179F">
        <w:rPr>
          <w:rFonts w:ascii="Times New Roman" w:hAnsi="Times New Roman" w:cs="Times New Roman"/>
          <w:sz w:val="24"/>
          <w:szCs w:val="24"/>
        </w:rPr>
        <w:t>350</w:t>
      </w:r>
      <w:r w:rsidR="003B48CF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84179F">
        <w:rPr>
          <w:rFonts w:ascii="Times New Roman" w:hAnsi="Times New Roman" w:cs="Times New Roman"/>
          <w:sz w:val="24"/>
          <w:szCs w:val="24"/>
        </w:rPr>
        <w:t>6.000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246460D" w14:textId="0016D2AC"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Starigrad će cijeli višak koristiti za ujednačavanje proračuna za 202</w:t>
      </w:r>
      <w:r w:rsidR="008417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godinu, te zbog toga nije potrebno izraditi višegodišnji plan uravnoteženja.</w:t>
      </w:r>
    </w:p>
    <w:p w14:paraId="4CFA32C5" w14:textId="77777777"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A856F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385DD34F" w14:textId="0BE421F2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93606B">
        <w:rPr>
          <w:rFonts w:ascii="Times New Roman" w:hAnsi="Times New Roman" w:cs="Times New Roman"/>
          <w:sz w:val="24"/>
          <w:szCs w:val="24"/>
        </w:rPr>
        <w:t>5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84179F">
        <w:rPr>
          <w:rFonts w:ascii="Times New Roman" w:hAnsi="Times New Roman" w:cs="Times New Roman"/>
          <w:sz w:val="24"/>
          <w:szCs w:val="24"/>
        </w:rPr>
        <w:t>5.6</w:t>
      </w:r>
      <w:r w:rsidR="00E250AC">
        <w:rPr>
          <w:rFonts w:ascii="Times New Roman" w:hAnsi="Times New Roman" w:cs="Times New Roman"/>
          <w:sz w:val="24"/>
          <w:szCs w:val="24"/>
        </w:rPr>
        <w:t>40</w:t>
      </w:r>
      <w:r w:rsidR="0084179F">
        <w:rPr>
          <w:rFonts w:ascii="Times New Roman" w:hAnsi="Times New Roman" w:cs="Times New Roman"/>
          <w:sz w:val="24"/>
          <w:szCs w:val="24"/>
        </w:rPr>
        <w:t>.000</w:t>
      </w:r>
      <w:r w:rsidR="003B48CF">
        <w:rPr>
          <w:rFonts w:ascii="Times New Roman" w:hAnsi="Times New Roman" w:cs="Times New Roman"/>
          <w:sz w:val="24"/>
          <w:szCs w:val="24"/>
        </w:rPr>
        <w:t>,00</w:t>
      </w:r>
      <w:r w:rsidR="003B48CF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84179F">
        <w:rPr>
          <w:rFonts w:ascii="Times New Roman" w:hAnsi="Times New Roman" w:cs="Times New Roman"/>
          <w:sz w:val="24"/>
          <w:szCs w:val="24"/>
        </w:rPr>
        <w:t>3.3</w:t>
      </w:r>
      <w:r w:rsidR="00E250AC">
        <w:rPr>
          <w:rFonts w:ascii="Times New Roman" w:hAnsi="Times New Roman" w:cs="Times New Roman"/>
          <w:sz w:val="24"/>
          <w:szCs w:val="24"/>
        </w:rPr>
        <w:t>5</w:t>
      </w:r>
      <w:r w:rsidR="0084179F">
        <w:rPr>
          <w:rFonts w:ascii="Times New Roman" w:hAnsi="Times New Roman" w:cs="Times New Roman"/>
          <w:sz w:val="24"/>
          <w:szCs w:val="24"/>
        </w:rPr>
        <w:t>9.400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84179F">
        <w:rPr>
          <w:rFonts w:ascii="Times New Roman" w:hAnsi="Times New Roman" w:cs="Times New Roman"/>
          <w:sz w:val="24"/>
          <w:szCs w:val="24"/>
        </w:rPr>
        <w:t>280.600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ED68FE3" w14:textId="2C444032" w:rsidR="00CA39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93606B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</w:t>
      </w:r>
      <w:r w:rsidR="0084179F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14:paraId="585ABE0C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2C39C740" w14:textId="74496331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93606B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253060">
        <w:rPr>
          <w:rFonts w:ascii="Times New Roman" w:hAnsi="Times New Roman" w:cs="Times New Roman"/>
          <w:sz w:val="24"/>
          <w:szCs w:val="24"/>
        </w:rPr>
        <w:t>5.</w:t>
      </w:r>
      <w:r w:rsidR="0084179F">
        <w:rPr>
          <w:rFonts w:ascii="Times New Roman" w:hAnsi="Times New Roman" w:cs="Times New Roman"/>
          <w:sz w:val="24"/>
          <w:szCs w:val="24"/>
        </w:rPr>
        <w:t>6</w:t>
      </w:r>
      <w:r w:rsidR="00E250AC">
        <w:rPr>
          <w:rFonts w:ascii="Times New Roman" w:hAnsi="Times New Roman" w:cs="Times New Roman"/>
          <w:sz w:val="24"/>
          <w:szCs w:val="24"/>
        </w:rPr>
        <w:t>4</w:t>
      </w:r>
      <w:r w:rsidR="0084179F">
        <w:rPr>
          <w:rFonts w:ascii="Times New Roman" w:hAnsi="Times New Roman" w:cs="Times New Roman"/>
          <w:sz w:val="24"/>
          <w:szCs w:val="24"/>
        </w:rPr>
        <w:t>0,000</w:t>
      </w:r>
      <w:r w:rsidR="00DC1E11">
        <w:rPr>
          <w:rFonts w:ascii="Times New Roman" w:hAnsi="Times New Roman" w:cs="Times New Roman"/>
          <w:sz w:val="24"/>
          <w:szCs w:val="24"/>
        </w:rPr>
        <w:t>,00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84179F">
        <w:rPr>
          <w:rFonts w:ascii="Times New Roman" w:hAnsi="Times New Roman" w:cs="Times New Roman"/>
          <w:sz w:val="24"/>
          <w:szCs w:val="24"/>
        </w:rPr>
        <w:t>3.3</w:t>
      </w:r>
      <w:r w:rsidR="00E250AC">
        <w:rPr>
          <w:rFonts w:ascii="Times New Roman" w:hAnsi="Times New Roman" w:cs="Times New Roman"/>
          <w:sz w:val="24"/>
          <w:szCs w:val="24"/>
        </w:rPr>
        <w:t>5</w:t>
      </w:r>
      <w:r w:rsidR="0084179F">
        <w:rPr>
          <w:rFonts w:ascii="Times New Roman" w:hAnsi="Times New Roman" w:cs="Times New Roman"/>
          <w:sz w:val="24"/>
          <w:szCs w:val="24"/>
        </w:rPr>
        <w:t>9.400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84179F">
        <w:rPr>
          <w:rFonts w:ascii="Times New Roman" w:hAnsi="Times New Roman" w:cs="Times New Roman"/>
          <w:sz w:val="24"/>
          <w:szCs w:val="24"/>
        </w:rPr>
        <w:t>280.600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355"/>
        <w:gridCol w:w="2221"/>
        <w:gridCol w:w="2055"/>
      </w:tblGrid>
      <w:tr w:rsidR="00CD6552" w:rsidRPr="005601F5" w14:paraId="3F142D72" w14:textId="77777777" w:rsidTr="00684E34">
        <w:tc>
          <w:tcPr>
            <w:tcW w:w="3085" w:type="dxa"/>
            <w:shd w:val="clear" w:color="auto" w:fill="E2EFD9" w:themeFill="accent6" w:themeFillTint="33"/>
          </w:tcPr>
          <w:p w14:paraId="3F9DA383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D96BA73" w14:textId="472BB170"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A7B89CC" w14:textId="0A81DB86"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0621D8B" w14:textId="57CDE583"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14:paraId="396FD7F9" w14:textId="77777777" w:rsidTr="00684E34">
        <w:tc>
          <w:tcPr>
            <w:tcW w:w="3085" w:type="dxa"/>
            <w:shd w:val="clear" w:color="auto" w:fill="DEEAF6" w:themeFill="accent1" w:themeFillTint="33"/>
          </w:tcPr>
          <w:p w14:paraId="042040FD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469E3D4" w14:textId="4D314263" w:rsidR="00CD6552" w:rsidRPr="005601F5" w:rsidRDefault="0084179F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D562584" w14:textId="226DDA2A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2.867.400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7CEA0933" w14:textId="4C23D2F8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3.002.400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184C748B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12BD3B69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09CD75B" w14:textId="2001AEC1" w:rsidR="00CD6552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463.370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BFE77FB" w14:textId="6A607BE9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478.850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0C4D9B53" w14:textId="290B2DB7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478.850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14:paraId="38113A9E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481FA8DD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9DF680" w14:textId="58066304" w:rsidR="00CD6552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960.980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063DF4" w14:textId="24F606F1" w:rsidR="00CD6552" w:rsidRPr="005601F5" w:rsidRDefault="00E1102E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613.500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E838EFD" w14:textId="44E71FA1" w:rsidR="00CD6552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678.500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03819C3C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08029229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5ADE717" w14:textId="6CE47A7E" w:rsidR="00CD6552" w:rsidRPr="005601F5" w:rsidRDefault="00253060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874009" w14:textId="57406B83" w:rsidR="00CD6552" w:rsidRPr="005601F5" w:rsidRDefault="001B4C9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6EB07B93" w14:textId="40638746"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1BF3F02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1E535795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E53A1ED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0724" w14:textId="77777777" w:rsidR="005563FA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EEA2" w14:textId="4A839403" w:rsidR="005563FA" w:rsidRPr="005601F5" w:rsidRDefault="0084179F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ED8EAC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43CF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488C" w14:textId="0D885E4C" w:rsidR="00330E1A" w:rsidRPr="005601F5" w:rsidRDefault="005E3BC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2788EF5D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87B8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7BE1" w14:textId="785D50F5" w:rsidR="00CD6552" w:rsidRPr="005601F5" w:rsidRDefault="00E250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C22E6F0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20E0E228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E50D55F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A13D" w14:textId="77777777"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613A" w14:textId="7AD78102" w:rsidR="005563FA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.500,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582AD29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D57C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DCD9" w14:textId="47C5875A" w:rsidR="00330E1A" w:rsidRPr="005601F5" w:rsidRDefault="005E3BC4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258852C4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EC30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0D61E" w14:textId="725AB45F" w:rsidR="00330E1A" w:rsidRPr="005601F5" w:rsidRDefault="005E3BC4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BD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14:paraId="61260FAB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320234D8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B20A07" w14:textId="487B60B2" w:rsidR="00CD6552" w:rsidRPr="005601F5" w:rsidRDefault="0084179F" w:rsidP="004E1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3773ED" w14:textId="16089F3C" w:rsidR="00CD6552" w:rsidRPr="005601F5" w:rsidRDefault="00E250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8.600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0672C95" w14:textId="707FE692" w:rsidR="00CD6552" w:rsidRPr="005601F5" w:rsidRDefault="00E250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28.600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724D565A" w14:textId="77777777" w:rsidTr="00684E34">
        <w:tc>
          <w:tcPr>
            <w:tcW w:w="3085" w:type="dxa"/>
            <w:shd w:val="clear" w:color="auto" w:fill="DEEAF6" w:themeFill="accent1" w:themeFillTint="33"/>
          </w:tcPr>
          <w:p w14:paraId="0C33EE2A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F4468F8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D646" w14:textId="3EC68E69" w:rsidR="005073E0" w:rsidRPr="005601F5" w:rsidRDefault="0084179F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2.280.600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FD80FA7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3371" w14:textId="6E3DCA11" w:rsidR="005423A0" w:rsidRPr="005601F5" w:rsidRDefault="005E3BC4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3.078.600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570B2B40" w14:textId="77777777"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0EBD" w14:textId="0668790E" w:rsidR="005423A0" w:rsidRPr="005601F5" w:rsidRDefault="005E3BC4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3.042.600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6EA42967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1BF6B7E7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2F9E079" w14:textId="77777777"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6DB5" w14:textId="77777777"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73DF" w14:textId="17D5CCBD" w:rsidR="005563FA" w:rsidRPr="005601F5" w:rsidRDefault="0084179F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287.000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E017EB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470C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656F" w14:textId="0B082F76" w:rsidR="00330E1A" w:rsidRPr="005601F5" w:rsidRDefault="005E3BC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527C3781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2416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19C3" w14:textId="33A66AD6" w:rsidR="00330E1A" w:rsidRPr="005601F5" w:rsidRDefault="005E3BC4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54FCBA3B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2AD543EA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29B2646" w14:textId="77777777"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2319" w14:textId="77777777"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3D7E" w14:textId="2CD1B5E7" w:rsidR="005563FA" w:rsidRPr="005601F5" w:rsidRDefault="00897380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1.993.600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2CEC238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C812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1968" w14:textId="0108DA93" w:rsidR="00330E1A" w:rsidRPr="005601F5" w:rsidRDefault="005E3BC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2.943.600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6686D79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CE6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7CA7" w14:textId="1091C4E8" w:rsidR="00330E1A" w:rsidRPr="005601F5" w:rsidRDefault="005E3BC4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2.957.600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2411D711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7E813FAC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F74AC4F" w14:textId="636F1C9B" w:rsidR="00CD6552" w:rsidRPr="005601F5" w:rsidRDefault="0084179F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03323B" w14:textId="5D6A5D97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67AAF1F9" w14:textId="3EBB62E2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5B747972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3F530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7BC2060E" w14:textId="175E335C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897380">
        <w:rPr>
          <w:rFonts w:ascii="Times New Roman" w:hAnsi="Times New Roman" w:cs="Times New Roman"/>
          <w:sz w:val="24"/>
          <w:szCs w:val="24"/>
        </w:rPr>
        <w:t>3.3</w:t>
      </w:r>
      <w:r w:rsidR="00994A68">
        <w:rPr>
          <w:rFonts w:ascii="Times New Roman" w:hAnsi="Times New Roman" w:cs="Times New Roman"/>
          <w:sz w:val="24"/>
          <w:szCs w:val="24"/>
        </w:rPr>
        <w:t>5</w:t>
      </w:r>
      <w:r w:rsidR="00897380">
        <w:rPr>
          <w:rFonts w:ascii="Times New Roman" w:hAnsi="Times New Roman" w:cs="Times New Roman"/>
          <w:sz w:val="24"/>
          <w:szCs w:val="24"/>
        </w:rPr>
        <w:t>9.400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6F3C33" w14:textId="6158CECC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97380">
        <w:rPr>
          <w:rFonts w:ascii="Times New Roman" w:hAnsi="Times New Roman" w:cs="Times New Roman"/>
          <w:sz w:val="24"/>
          <w:szCs w:val="24"/>
        </w:rPr>
        <w:t>463.370</w:t>
      </w:r>
      <w:r w:rsidR="005563FA">
        <w:rPr>
          <w:rFonts w:ascii="Times New Roman" w:hAnsi="Times New Roman" w:cs="Times New Roman"/>
          <w:sz w:val="24"/>
          <w:szCs w:val="24"/>
        </w:rPr>
        <w:t xml:space="preserve">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7380">
        <w:rPr>
          <w:rFonts w:ascii="Times New Roman" w:eastAsia="Calibri" w:hAnsi="Times New Roman" w:cs="Times New Roman"/>
          <w:bCs/>
          <w:sz w:val="24"/>
          <w:szCs w:val="24"/>
        </w:rPr>
        <w:t xml:space="preserve">u iznosu od 238.370,00 EUR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6546C6" w14:textId="36D56D31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5563FA">
        <w:rPr>
          <w:rFonts w:ascii="Times New Roman" w:hAnsi="Times New Roman" w:cs="Times New Roman"/>
          <w:bCs/>
          <w:sz w:val="24"/>
          <w:szCs w:val="24"/>
        </w:rPr>
        <w:t>1.</w:t>
      </w:r>
      <w:r w:rsidR="00897380">
        <w:rPr>
          <w:rFonts w:ascii="Times New Roman" w:hAnsi="Times New Roman" w:cs="Times New Roman"/>
          <w:bCs/>
          <w:sz w:val="24"/>
          <w:szCs w:val="24"/>
        </w:rPr>
        <w:t>960.980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</w:t>
      </w:r>
      <w:r w:rsidR="004C6C08">
        <w:rPr>
          <w:rFonts w:ascii="Times New Roman" w:hAnsi="Times New Roman" w:cs="Times New Roman"/>
          <w:bCs/>
          <w:sz w:val="24"/>
          <w:szCs w:val="24"/>
        </w:rPr>
        <w:t>namirnice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za Dječji vrtić „Osmjeh“), rashodi za usluge (usluge telefona i mobitela, poštarina, usluge promidžbe i informiranja, opskrba vodom, intelektualne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14:paraId="3B58D007" w14:textId="4A341063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34.</w:t>
      </w:r>
      <w:r w:rsidR="00897380">
        <w:rPr>
          <w:rFonts w:ascii="Times New Roman" w:hAnsi="Times New Roman" w:cs="Times New Roman"/>
          <w:bCs/>
          <w:sz w:val="24"/>
          <w:szCs w:val="24"/>
        </w:rPr>
        <w:t>250</w:t>
      </w:r>
      <w:r w:rsidR="004C6C08">
        <w:rPr>
          <w:rFonts w:ascii="Times New Roman" w:hAnsi="Times New Roman" w:cs="Times New Roman"/>
          <w:bCs/>
          <w:sz w:val="24"/>
          <w:szCs w:val="24"/>
        </w:rPr>
        <w:t>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poreze.</w:t>
      </w:r>
    </w:p>
    <w:p w14:paraId="59317BED" w14:textId="578DB54A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897380">
        <w:rPr>
          <w:rFonts w:ascii="Times New Roman" w:hAnsi="Times New Roman" w:cs="Times New Roman"/>
          <w:bCs/>
          <w:sz w:val="24"/>
          <w:szCs w:val="24"/>
        </w:rPr>
        <w:t>1</w:t>
      </w:r>
      <w:r w:rsidR="00994A68">
        <w:rPr>
          <w:rFonts w:ascii="Times New Roman" w:hAnsi="Times New Roman" w:cs="Times New Roman"/>
          <w:bCs/>
          <w:sz w:val="24"/>
          <w:szCs w:val="24"/>
        </w:rPr>
        <w:t>6</w:t>
      </w:r>
      <w:r w:rsidR="00897380">
        <w:rPr>
          <w:rFonts w:ascii="Times New Roman" w:hAnsi="Times New Roman" w:cs="Times New Roman"/>
          <w:bCs/>
          <w:sz w:val="24"/>
          <w:szCs w:val="24"/>
        </w:rPr>
        <w:t>0</w:t>
      </w:r>
      <w:r w:rsidR="004C6C08">
        <w:rPr>
          <w:rFonts w:ascii="Times New Roman" w:hAnsi="Times New Roman" w:cs="Times New Roman"/>
          <w:bCs/>
          <w:sz w:val="24"/>
          <w:szCs w:val="24"/>
        </w:rPr>
        <w:t>.700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Sufinanciranje upravnih odjela Zadarske županije, 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</w:t>
      </w:r>
      <w:r w:rsidR="00897380">
        <w:rPr>
          <w:rFonts w:ascii="Times New Roman" w:hAnsi="Times New Roman" w:cs="Times New Roman"/>
          <w:bCs/>
          <w:sz w:val="24"/>
          <w:szCs w:val="24"/>
        </w:rPr>
        <w:t>, Sufinanciranje zajedničkog upravnog odjela za komunalno gospodarstvo, Sufinanciranje izgradnje nove zgrade OŠ Starigrad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A6C15B4" w14:textId="6A3C0269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1</w:t>
      </w:r>
      <w:r w:rsidR="00994A68">
        <w:rPr>
          <w:rFonts w:ascii="Times New Roman" w:hAnsi="Times New Roman" w:cs="Times New Roman"/>
          <w:bCs/>
          <w:sz w:val="24"/>
          <w:szCs w:val="24"/>
        </w:rPr>
        <w:t>7</w:t>
      </w:r>
      <w:r w:rsidR="00897380">
        <w:rPr>
          <w:rFonts w:ascii="Times New Roman" w:hAnsi="Times New Roman" w:cs="Times New Roman"/>
          <w:bCs/>
          <w:sz w:val="24"/>
          <w:szCs w:val="24"/>
        </w:rPr>
        <w:t>1</w:t>
      </w:r>
      <w:r w:rsidR="004C6C08">
        <w:rPr>
          <w:rFonts w:ascii="Times New Roman" w:hAnsi="Times New Roman" w:cs="Times New Roman"/>
          <w:bCs/>
          <w:sz w:val="24"/>
          <w:szCs w:val="24"/>
        </w:rPr>
        <w:t>.500,00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 sufinanciranje pražnjenja septičkih jama, 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sufinanciranje troška dječjeg vrtića za djecu sa posebnim potrebama, naknade roditeljima novorođene djece</w:t>
      </w:r>
      <w:r w:rsidR="004C6C08">
        <w:rPr>
          <w:rFonts w:ascii="Times New Roman" w:hAnsi="Times New Roman" w:cs="Times New Roman"/>
          <w:bCs/>
          <w:sz w:val="24"/>
          <w:szCs w:val="24"/>
        </w:rPr>
        <w:t>, božićnice za umirovljenike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te ostale naknade i pomoći stanovništvu), stipendije studentima, sufinanciranje prijevoza učenika srednjih škola te sufinanciranje nabave radnog materijala učenicima osnovne škole.</w:t>
      </w:r>
    </w:p>
    <w:p w14:paraId="7F8975BA" w14:textId="44D5046C"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897380">
        <w:rPr>
          <w:rFonts w:ascii="Times New Roman" w:hAnsi="Times New Roman" w:cs="Times New Roman"/>
          <w:bCs/>
          <w:sz w:val="24"/>
          <w:szCs w:val="24"/>
        </w:rPr>
        <w:t>568.600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 – kapitalne pomoći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6A0">
        <w:rPr>
          <w:rFonts w:ascii="Times New Roman" w:hAnsi="Times New Roman" w:cs="Times New Roman"/>
          <w:bCs/>
          <w:sz w:val="24"/>
          <w:szCs w:val="24"/>
        </w:rPr>
        <w:t>sufinanciranje Županijske lučke uprave</w:t>
      </w:r>
      <w:r w:rsidR="000C369E">
        <w:rPr>
          <w:rFonts w:ascii="Times New Roman" w:hAnsi="Times New Roman" w:cs="Times New Roman"/>
          <w:bCs/>
          <w:sz w:val="24"/>
          <w:szCs w:val="24"/>
        </w:rPr>
        <w:t>,</w:t>
      </w:r>
      <w:r w:rsidR="00D24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7764A85" w14:textId="77777777"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15A429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09479C8E" w14:textId="5B027AEC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D246A0">
        <w:rPr>
          <w:rFonts w:ascii="Times New Roman" w:hAnsi="Times New Roman" w:cs="Times New Roman"/>
          <w:sz w:val="24"/>
          <w:szCs w:val="24"/>
        </w:rPr>
        <w:t>280</w:t>
      </w:r>
      <w:r w:rsidR="004C6C08">
        <w:rPr>
          <w:rFonts w:ascii="Times New Roman" w:hAnsi="Times New Roman" w:cs="Times New Roman"/>
          <w:sz w:val="24"/>
          <w:szCs w:val="24"/>
        </w:rPr>
        <w:t>.</w:t>
      </w:r>
      <w:r w:rsidR="00D246A0">
        <w:rPr>
          <w:rFonts w:ascii="Times New Roman" w:hAnsi="Times New Roman" w:cs="Times New Roman"/>
          <w:sz w:val="24"/>
          <w:szCs w:val="24"/>
        </w:rPr>
        <w:t>6</w:t>
      </w:r>
      <w:r w:rsidR="004C6C08">
        <w:rPr>
          <w:rFonts w:ascii="Times New Roman" w:hAnsi="Times New Roman" w:cs="Times New Roman"/>
          <w:sz w:val="24"/>
          <w:szCs w:val="24"/>
        </w:rPr>
        <w:t>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</w:t>
      </w:r>
      <w:r w:rsidR="00D246A0">
        <w:rPr>
          <w:rFonts w:ascii="Times New Roman" w:hAnsi="Times New Roman" w:cs="Times New Roman"/>
          <w:sz w:val="24"/>
          <w:szCs w:val="24"/>
        </w:rPr>
        <w:t>a:</w:t>
      </w:r>
    </w:p>
    <w:p w14:paraId="1B4D972E" w14:textId="0BEE186A"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46A0">
        <w:rPr>
          <w:rFonts w:ascii="Times New Roman" w:hAnsi="Times New Roman" w:cs="Times New Roman"/>
          <w:sz w:val="24"/>
          <w:szCs w:val="24"/>
        </w:rPr>
        <w:t>287.000,00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CC3D79E" w14:textId="6246A11E" w:rsidR="00BF460D" w:rsidRPr="00780AD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46A0">
        <w:rPr>
          <w:rFonts w:ascii="Times New Roman" w:hAnsi="Times New Roman" w:cs="Times New Roman"/>
          <w:sz w:val="24"/>
          <w:szCs w:val="24"/>
        </w:rPr>
        <w:t>1.993.600</w:t>
      </w:r>
      <w:r w:rsidR="004C6C08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4C6C08">
        <w:rPr>
          <w:rFonts w:ascii="Times New Roman" w:hAnsi="Times New Roman" w:cs="Times New Roman"/>
          <w:sz w:val="24"/>
          <w:szCs w:val="24"/>
        </w:rPr>
        <w:t xml:space="preserve"> i računalni programi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403393ED" w14:textId="77777777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14:paraId="15BEC889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531FF6A7" w14:textId="77777777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14:paraId="0C463811" w14:textId="1120876F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7C1D69">
        <w:rPr>
          <w:rFonts w:ascii="Times New Roman" w:hAnsi="Times New Roman" w:cs="Times New Roman"/>
          <w:sz w:val="24"/>
          <w:szCs w:val="24"/>
        </w:rPr>
        <w:t>2.</w:t>
      </w:r>
      <w:r w:rsidR="000C369E">
        <w:rPr>
          <w:rFonts w:ascii="Times New Roman" w:hAnsi="Times New Roman" w:cs="Times New Roman"/>
          <w:sz w:val="24"/>
          <w:szCs w:val="24"/>
        </w:rPr>
        <w:t>552.900</w:t>
      </w:r>
      <w:r w:rsidR="007C1D69">
        <w:rPr>
          <w:rFonts w:ascii="Times New Roman" w:hAnsi="Times New Roman" w:cs="Times New Roman"/>
          <w:sz w:val="24"/>
          <w:szCs w:val="24"/>
        </w:rPr>
        <w:t xml:space="preserve">,00 </w:t>
      </w:r>
      <w:r w:rsidR="00D6189A">
        <w:rPr>
          <w:rFonts w:ascii="Times New Roman" w:hAnsi="Times New Roman" w:cs="Times New Roman"/>
          <w:sz w:val="24"/>
          <w:szCs w:val="24"/>
        </w:rPr>
        <w:t>EUR.</w:t>
      </w:r>
    </w:p>
    <w:p w14:paraId="7CE19E04" w14:textId="1033D80B"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7C1D69">
        <w:rPr>
          <w:rFonts w:ascii="Times New Roman" w:hAnsi="Times New Roman" w:cs="Times New Roman"/>
          <w:sz w:val="24"/>
          <w:szCs w:val="24"/>
        </w:rPr>
        <w:t>8</w:t>
      </w:r>
      <w:r w:rsidR="00A36039">
        <w:rPr>
          <w:rFonts w:ascii="Times New Roman" w:hAnsi="Times New Roman" w:cs="Times New Roman"/>
          <w:sz w:val="24"/>
          <w:szCs w:val="24"/>
        </w:rPr>
        <w:t>85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0858" w14:textId="3AA33F01"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C0166">
        <w:rPr>
          <w:rFonts w:ascii="Times New Roman" w:hAnsi="Times New Roman" w:cs="Times New Roman"/>
          <w:sz w:val="24"/>
          <w:szCs w:val="24"/>
        </w:rPr>
        <w:t>5</w:t>
      </w:r>
      <w:r w:rsidR="00A36039">
        <w:rPr>
          <w:rFonts w:ascii="Times New Roman" w:hAnsi="Times New Roman" w:cs="Times New Roman"/>
          <w:sz w:val="24"/>
          <w:szCs w:val="24"/>
        </w:rPr>
        <w:t>5</w:t>
      </w:r>
      <w:r w:rsidR="00BC0166">
        <w:rPr>
          <w:rFonts w:ascii="Times New Roman" w:hAnsi="Times New Roman" w:cs="Times New Roman"/>
          <w:sz w:val="24"/>
          <w:szCs w:val="24"/>
        </w:rPr>
        <w:t>5</w:t>
      </w:r>
      <w:r w:rsidR="007C1D69">
        <w:rPr>
          <w:rFonts w:ascii="Times New Roman" w:hAnsi="Times New Roman" w:cs="Times New Roman"/>
          <w:sz w:val="24"/>
          <w:szCs w:val="24"/>
        </w:rPr>
        <w:t>.600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75E512C6" w14:textId="7103B1C5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36039">
        <w:rPr>
          <w:rFonts w:ascii="Times New Roman" w:hAnsi="Times New Roman" w:cs="Times New Roman"/>
          <w:sz w:val="24"/>
          <w:szCs w:val="24"/>
        </w:rPr>
        <w:t>250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700E2B0A" w14:textId="36E7CB84"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A36039">
        <w:rPr>
          <w:rFonts w:ascii="Times New Roman" w:hAnsi="Times New Roman" w:cs="Times New Roman"/>
          <w:sz w:val="24"/>
          <w:szCs w:val="24"/>
        </w:rPr>
        <w:t>350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14:paraId="6A961B3C" w14:textId="7EAC8A38"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7C1D69">
        <w:rPr>
          <w:rFonts w:ascii="Times New Roman" w:hAnsi="Times New Roman" w:cs="Times New Roman"/>
          <w:sz w:val="24"/>
          <w:szCs w:val="24"/>
        </w:rPr>
        <w:t>46.</w:t>
      </w:r>
      <w:r w:rsidR="00A36039">
        <w:rPr>
          <w:rFonts w:ascii="Times New Roman" w:hAnsi="Times New Roman" w:cs="Times New Roman"/>
          <w:sz w:val="24"/>
          <w:szCs w:val="24"/>
        </w:rPr>
        <w:t>5</w:t>
      </w:r>
      <w:r w:rsidR="007C1D69">
        <w:rPr>
          <w:rFonts w:ascii="Times New Roman" w:hAnsi="Times New Roman" w:cs="Times New Roman"/>
          <w:sz w:val="24"/>
          <w:szCs w:val="24"/>
        </w:rPr>
        <w:t>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2268"/>
      </w:tblGrid>
      <w:tr w:rsidR="00BF460D" w:rsidRPr="005601F5" w14:paraId="07E3F4FC" w14:textId="77777777" w:rsidTr="00330E1A">
        <w:tc>
          <w:tcPr>
            <w:tcW w:w="3652" w:type="dxa"/>
            <w:shd w:val="clear" w:color="auto" w:fill="E2EFD9" w:themeFill="accent6" w:themeFillTint="33"/>
          </w:tcPr>
          <w:p w14:paraId="1B9FCFB3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CEFC604" w14:textId="4BF73F96"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58C65EF" w14:textId="6877421B"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62F83E7" w14:textId="42EE461B"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14:paraId="26C62EDE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4F3A26A3" w14:textId="77777777"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04E912CF" w14:textId="68303DDF" w:rsidR="00BF460D" w:rsidRPr="005601F5" w:rsidRDefault="007C1D69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2.900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7C834FA2" w14:textId="33DD2BDA"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963.000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54930225" w14:textId="6479C795" w:rsidR="00BF460D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3.307.000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1FC62734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C00C3EE" w14:textId="77777777"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694DA9" w14:textId="2DB0F9D1" w:rsidR="00BF460D" w:rsidRPr="005601F5" w:rsidRDefault="004E14E8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6D5422F" w14:textId="52027587"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E58CD3B" w14:textId="5F516713" w:rsidR="00BF460D" w:rsidRPr="005601F5" w:rsidRDefault="002401EF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62CB9CBC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0FDAB668" w14:textId="77777777"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494765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E6A7" w14:textId="11784884" w:rsidR="00E31545" w:rsidRPr="005601F5" w:rsidRDefault="004E14E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81C7DB8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C8A5" w14:textId="64579BAE" w:rsidR="005A2863" w:rsidRPr="005601F5" w:rsidRDefault="00FE1B87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285.100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9142C0" w14:textId="77777777" w:rsidR="007D29D2" w:rsidRPr="005601F5" w:rsidRDefault="007D29D2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8D4C" w14:textId="3975C890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285.100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14:paraId="05404D67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3848C984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679209" w14:textId="77777777" w:rsidR="00BF460D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F5A4F3E" w14:textId="77777777" w:rsidR="00BF460D" w:rsidRPr="005601F5" w:rsidRDefault="007D29D2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9ECD8C" w14:textId="77777777" w:rsidR="00BF460D" w:rsidRPr="005601F5" w:rsidRDefault="007D29D2" w:rsidP="002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4BD212CF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0EE61E38" w14:textId="77777777"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220DDB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574A" w14:textId="77777777"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673655D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4C19" w14:textId="5B0B15DD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3E80E1D" w14:textId="77777777" w:rsidR="005A2863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1665" w14:textId="22113A93" w:rsidR="007D29D2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3B3A49F8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55285B40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8418E1B" w14:textId="65D7BA81" w:rsidR="00BF460D" w:rsidRPr="005601F5" w:rsidRDefault="004E14E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5F54BD8" w14:textId="04639B49" w:rsidR="00BF460D" w:rsidRPr="005601F5" w:rsidRDefault="00FE1B8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6B737D" w14:textId="26EE5D06" w:rsidR="00BF460D" w:rsidRPr="005601F5" w:rsidRDefault="00FE1B87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002A972A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4634747A" w14:textId="69F1936F" w:rsidR="000F332F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654DCD" w14:textId="761709AB"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7A66975F" w14:textId="21FA716D" w:rsidR="00BF460D" w:rsidRPr="005601F5" w:rsidRDefault="00FE1B8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2.210.000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4CCA18EA" w14:textId="446E5A98" w:rsidR="00BF460D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935.000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2D42FF0C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7CF5C4AD" w14:textId="0EF67F4C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87174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20AC" w14:textId="77777777"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2701A6A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0344" w14:textId="77777777"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34085E" w14:textId="77777777"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E59F" w14:textId="77777777" w:rsidR="007D29D2" w:rsidRPr="005601F5" w:rsidRDefault="002401EF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2061E7A0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7E3F339E" w14:textId="09317B10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AC2072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8C8E" w14:textId="421C947D"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1CE06F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1FD9" w14:textId="6808FA3D" w:rsidR="005A2863" w:rsidRPr="005601F5" w:rsidRDefault="00FE1B87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EEB889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207B" w14:textId="60C1E658" w:rsidR="005A2863" w:rsidRPr="005601F5" w:rsidRDefault="00FE1B87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540D2AFE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6FFAFE7" w14:textId="3234AD95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A0C1565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DB3C9" w14:textId="428ED62A" w:rsidR="00E31545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906F5AC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7E2E" w14:textId="3D3D27C9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F49B7B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7F65" w14:textId="1A266366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0C38029A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837424B" w14:textId="0EF629B6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F6FFEE" w14:textId="3CAE1CEE" w:rsidR="00BF460D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0C50848" w14:textId="7C914FD6" w:rsidR="00BF460D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DB7C2F" w14:textId="0E82BBE1" w:rsidR="00BF460D" w:rsidRPr="005601F5" w:rsidRDefault="00FE1B87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5F7A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C1D69" w:rsidRPr="005601F5" w14:paraId="288C3CCD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5BC8743B" w14:textId="7D29BC5B" w:rsidR="007C1D69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.6. Fiskalna održivost dječjih vrtića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1FF4AB" w14:textId="77777777"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19EA" w14:textId="4498F5A9" w:rsidR="007C1D69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DC0FF06" w14:textId="77777777"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5AEE" w14:textId="77777777" w:rsidR="001B4C92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211675" w14:textId="77777777" w:rsidR="007C1D69" w:rsidRDefault="007C1D69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509C" w14:textId="77777777" w:rsidR="001B4C92" w:rsidRDefault="001B4C9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BF460D" w:rsidRPr="005601F5" w14:paraId="2746E3CF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27054CEE" w14:textId="4349FAB5" w:rsidR="000F332F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116512B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B30D" w14:textId="695EEB17" w:rsidR="00E31545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9BDE41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5068" w14:textId="4AE5C02E" w:rsidR="005A2863" w:rsidRPr="005601F5" w:rsidRDefault="00FE1B87" w:rsidP="00FE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C4A62C6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1A3A" w14:textId="7E913578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F7A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37CB1E94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59E53A3" w14:textId="60FB6FBE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FB9372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403A" w14:textId="276E2663" w:rsidR="00E31545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E30B34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A70E" w14:textId="5FAB9E70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249755" w14:textId="77777777"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6A27" w14:textId="1DC5080B" w:rsidR="007D29D2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16EDBFB5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0660E764" w14:textId="33FEB258" w:rsidR="00BF460D" w:rsidRPr="005601F5" w:rsidRDefault="00A36039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998FB7" w14:textId="77777777"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35A5" w14:textId="77777777" w:rsidR="00D6189A" w:rsidRPr="005601F5" w:rsidRDefault="007C1D69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8B5F6CC" w14:textId="77777777"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D3B1" w14:textId="77777777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4CAF023" w14:textId="77777777"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4975" w14:textId="77777777"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48025FD6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39E0510E" w14:textId="7A7D87D3" w:rsidR="000F332F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D9258CE" w14:textId="2288AAE7" w:rsidR="00BF460D" w:rsidRPr="005601F5" w:rsidRDefault="00BC0166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2265C50F" w14:textId="32416B9D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5458B6B" w14:textId="747440DF"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5B2F56F0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E237806" w14:textId="2D8F5708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C04B8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7F16" w14:textId="77777777"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BA1460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89D6" w14:textId="77777777"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F9AF28" w14:textId="77777777" w:rsidR="007D29D2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7842" w14:textId="77777777" w:rsidR="005A2863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150.600,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14:paraId="2E42AEF6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422722A8" w14:textId="051A4FD9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696F54" w14:textId="0DA77D5A" w:rsidR="00BF460D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1E0E3B9" w14:textId="4E3CADFF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B8D13F0" w14:textId="3ADF97B4" w:rsidR="00BF460D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F7A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53B1D7CE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4F3EE5DD" w14:textId="1243AB2E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05289A" w14:textId="02C01642" w:rsidR="00BF460D" w:rsidRPr="005601F5" w:rsidRDefault="004E14E8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FF36334" w14:textId="77777777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73191C4" w14:textId="77777777"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64E62BC1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8B0DE3D" w14:textId="3E69D859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4AB348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CB4B" w14:textId="77777777"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9FB29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58F6" w14:textId="77777777"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16BD1F9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19EB" w14:textId="77777777" w:rsidR="005A2863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27537639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6D296DB7" w14:textId="221BCABF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963072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59BD" w14:textId="2F796944"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75DA5BF5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BDF7" w14:textId="77777777"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EB27F39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AD63" w14:textId="77777777"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14:paraId="0CA1001F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47EB3895" w14:textId="22131D20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E677BC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2557" w14:textId="74EA8480"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C813D5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12EB" w14:textId="77777777"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E9E0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7361" w14:textId="77777777"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14:paraId="375C3DEA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178E5B5D" w14:textId="0C3A41E5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B53B7CE" w14:textId="5B6F4C5C"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65BF3C71" w14:textId="3C577E4F" w:rsidR="00BF460D" w:rsidRPr="005601F5" w:rsidRDefault="001F7F21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47E9663" w14:textId="096BAFB0" w:rsidR="00BF460D" w:rsidRPr="005601F5" w:rsidRDefault="001F7F21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14:paraId="1A7D8457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8C00DDA" w14:textId="0EE381F0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E047DA" w14:textId="7BE06B60" w:rsidR="00BF460D" w:rsidRPr="005601F5" w:rsidRDefault="004E14E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46.105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313FFF" w14:textId="24AF71CC"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71169D" w14:textId="062708DE" w:rsidR="00BF460D" w:rsidRPr="005601F5" w:rsidRDefault="005F7A9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3FB4CEF8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5C4AC875" w14:textId="1A469DEF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F91BF4" w14:textId="412B4563" w:rsidR="00BF460D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EB2253F" w14:textId="618B3AC7" w:rsidR="00BF460D" w:rsidRPr="005601F5" w:rsidRDefault="00FE1B87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4BD845" w14:textId="7A5172F3" w:rsidR="00BF460D" w:rsidRPr="005601F5" w:rsidRDefault="00FE1B87" w:rsidP="004F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6AE44FA0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674DC55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35735C" w14:textId="57EA4AAB" w:rsidR="00BF460D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9975907" w14:textId="36088E3E" w:rsidR="00BF460D" w:rsidRPr="005601F5" w:rsidRDefault="00FE1B87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3F3BC2" w14:textId="74880BAF" w:rsidR="00BF460D" w:rsidRPr="005601F5" w:rsidRDefault="00FE1B87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5E1185AD" w14:textId="77777777" w:rsidR="007C1D69" w:rsidRPr="005601F5" w:rsidRDefault="007C1D69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22C4A" w14:textId="77777777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1029D5FF" w14:textId="75BD5F21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126"/>
        <w:gridCol w:w="2127"/>
      </w:tblGrid>
      <w:tr w:rsidR="002F75B0" w:rsidRPr="005601F5" w14:paraId="14931005" w14:textId="77777777" w:rsidTr="00A27C57">
        <w:tc>
          <w:tcPr>
            <w:tcW w:w="817" w:type="dxa"/>
            <w:shd w:val="clear" w:color="auto" w:fill="E2EFD9" w:themeFill="accent6" w:themeFillTint="33"/>
          </w:tcPr>
          <w:p w14:paraId="300359C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98CFD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06B0238" w14:textId="20F0512A"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440C2E9" w14:textId="7AAFF7EC"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38230B2" w14:textId="2EEC6E2E"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14:paraId="04615DFD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68DA4876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91ABCF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1D14C38" w14:textId="35D91ADD" w:rsidR="002F75B0" w:rsidRPr="005601F5" w:rsidRDefault="00266643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565C20E" w14:textId="33354DCE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D27863" w14:textId="49A9F747" w:rsidR="002F75B0" w:rsidRPr="005601F5" w:rsidRDefault="00644180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3214E774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265F554E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585320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179B88A" w14:textId="77777777"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A9254E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508EA65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14:paraId="265F33F5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670020E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AFB6756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9B7F5CD" w14:textId="7DA7888B" w:rsidR="002F75B0" w:rsidRPr="005601F5" w:rsidRDefault="0026664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5DB614" w14:textId="45EA6FA1" w:rsidR="002F75B0" w:rsidRPr="005601F5" w:rsidRDefault="0064418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31EF9BB" w14:textId="1A1D728A" w:rsidR="002F75B0" w:rsidRPr="005601F5" w:rsidRDefault="00644180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1D606BEF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2D58FA3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9851E3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2E55AA9" w14:textId="091D40EC" w:rsidR="002F75B0" w:rsidRPr="005601F5" w:rsidRDefault="0026664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3D3B2BB" w14:textId="77986A79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7C5F49" w14:textId="158AD551" w:rsidR="002F75B0" w:rsidRPr="005601F5" w:rsidRDefault="0064418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3B59D828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17195F68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36DD95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38DB04" w14:textId="5493A05B" w:rsidR="002F75B0" w:rsidRPr="005601F5" w:rsidRDefault="007C1D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37098F" w14:textId="35FCD0FF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2769C60" w14:textId="4510B724" w:rsidR="005B4573" w:rsidRPr="005601F5" w:rsidRDefault="00644180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11F37F8B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00C642B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0FAF5B8" w14:textId="77777777"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B1825D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0C05" w14:textId="419A2FA2"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50D44F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D940" w14:textId="173019AC" w:rsidR="005B4573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3.123.100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DB46482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BD86" w14:textId="7D70815F" w:rsidR="005B4573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4.072.100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31E492AE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4570C45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22A584A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D89D84F" w14:textId="77777777" w:rsidR="002F75B0" w:rsidRPr="005601F5" w:rsidRDefault="00A27C5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3C4F34" w14:textId="77777777" w:rsidR="002F75B0" w:rsidRPr="005601F5" w:rsidRDefault="00A27C57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0B74526" w14:textId="77777777" w:rsidR="002F75B0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365D8FD1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28DBE8D1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77F57F8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5E87DC" w14:textId="7935645E" w:rsidR="002F75B0" w:rsidRPr="005601F5" w:rsidRDefault="0026664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48EB054" w14:textId="355997EB" w:rsidR="002F75B0" w:rsidRPr="005601F5" w:rsidRDefault="0064418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0F6334" w14:textId="72EDB9BC" w:rsidR="002F75B0" w:rsidRPr="005601F5" w:rsidRDefault="0064418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72093ED6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3E631B2B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161D14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668E04" w14:textId="13F731C5" w:rsidR="002F75B0" w:rsidRPr="005601F5" w:rsidRDefault="0026664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B62EBC5" w14:textId="295706B0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CFBC6DF" w14:textId="7E50DB2F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6588C6DB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67BC922C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8409AB2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7B6A0A" w14:textId="1DB81C18" w:rsidR="002F75B0" w:rsidRPr="005601F5" w:rsidRDefault="00266643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.500,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69FF77F" w14:textId="46B5A96B" w:rsidR="002F75B0" w:rsidRPr="005601F5" w:rsidRDefault="00644180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1E69256" w14:textId="020A5584" w:rsidR="002F75B0" w:rsidRPr="005601F5" w:rsidRDefault="00644180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B22C3" w:rsidRPr="005601F5" w14:paraId="1B42E6BB" w14:textId="77777777" w:rsidTr="0032753A">
        <w:tc>
          <w:tcPr>
            <w:tcW w:w="3794" w:type="dxa"/>
            <w:gridSpan w:val="2"/>
            <w:shd w:val="clear" w:color="auto" w:fill="F2F2F2" w:themeFill="background1" w:themeFillShade="F2"/>
          </w:tcPr>
          <w:p w14:paraId="4B41A2B0" w14:textId="77777777"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00B1FB1" w14:textId="6042F4B3"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CB9667" w14:textId="06EAAD00" w:rsidR="003B22C3" w:rsidRPr="005601F5" w:rsidRDefault="00644180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E55C3BC" w14:textId="6503FBC6" w:rsidR="003B22C3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709A48D5" w14:textId="77777777"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9E8F65B" w14:textId="77777777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14:paraId="293FFF51" w14:textId="77777777"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2127"/>
      </w:tblGrid>
      <w:tr w:rsidR="0035377F" w:rsidRPr="005601F5" w14:paraId="12B1888B" w14:textId="77777777" w:rsidTr="00A27C57">
        <w:tc>
          <w:tcPr>
            <w:tcW w:w="3794" w:type="dxa"/>
            <w:shd w:val="clear" w:color="auto" w:fill="E2EFD9" w:themeFill="accent6" w:themeFillTint="33"/>
          </w:tcPr>
          <w:p w14:paraId="17327C61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6DA4053" w14:textId="56A7F367"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DE274A2" w14:textId="7CF95FD3"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3A16BCD" w14:textId="36A8B62A"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14:paraId="01AE7870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3FCFF3B8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7C5AEAA" w14:textId="4CCC30FA" w:rsidR="0035377F" w:rsidRPr="005601F5" w:rsidRDefault="00F41826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62.800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CA7AE9" w14:textId="3408A04D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37.800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23DA1D9B" w14:textId="3984B628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37.800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  <w:tr w:rsidR="0035377F" w:rsidRPr="005601F5" w14:paraId="47F72555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1D4F0BD9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C864F49" w14:textId="44FE8E6C" w:rsidR="0035377F" w:rsidRPr="005601F5" w:rsidRDefault="00F4182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9C90FD" w14:textId="3074EDEE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37.800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C732249" w14:textId="10AFB236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182267BF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6F600D69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2EF65B0" w14:textId="6B08E3FD" w:rsidR="0035377F" w:rsidRPr="005601F5" w:rsidRDefault="00580871" w:rsidP="005D11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418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1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1826">
              <w:rPr>
                <w:rFonts w:ascii="Times New Roman" w:hAnsi="Times New Roman" w:cs="Times New Roman"/>
                <w:b/>
                <w:sz w:val="24"/>
                <w:szCs w:val="24"/>
              </w:rPr>
              <w:t>7.200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51CE42F" w14:textId="09D33310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5.908.200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006AB15A" w14:textId="732CF90F" w:rsidR="0035377F" w:rsidRPr="005601F5" w:rsidRDefault="000F7011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6.007.200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14:paraId="468B1D75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7AF2B7A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7C0F31" w14:textId="022DE3AA"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1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5FAFBB" w14:textId="797B697B"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011">
              <w:rPr>
                <w:rFonts w:ascii="Times New Roman" w:hAnsi="Times New Roman" w:cs="Times New Roman"/>
                <w:sz w:val="24"/>
                <w:szCs w:val="24"/>
              </w:rPr>
              <w:t>368.400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E5661C" w14:textId="5A2AB939"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011">
              <w:rPr>
                <w:rFonts w:ascii="Times New Roman" w:hAnsi="Times New Roman" w:cs="Times New Roman"/>
                <w:sz w:val="24"/>
                <w:szCs w:val="24"/>
              </w:rPr>
              <w:t>472.400</w:t>
            </w: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46A7437A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61F5F0D0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243733" w14:textId="2B9A455B" w:rsidR="0035377F" w:rsidRPr="005601F5" w:rsidRDefault="00F41826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F667EFD" w14:textId="41B68F43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22731E" w14:textId="65462BBE" w:rsidR="00260EBE" w:rsidRPr="005601F5" w:rsidRDefault="000F7011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7763CD59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19D489A5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9B14F1E" w14:textId="0419ACE5" w:rsidR="0035377F" w:rsidRPr="005601F5" w:rsidRDefault="00F41826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2.863.600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34F302" w14:textId="3FDE26B0" w:rsidR="0035377F" w:rsidRPr="005601F5" w:rsidRDefault="00F06D4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7011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  <w:r w:rsidR="00260EBE"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45B8E02" w14:textId="1F904EBA" w:rsidR="0035377F" w:rsidRPr="005601F5" w:rsidRDefault="000F701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3.482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0221B5DD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4AC9BB7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8292F2D" w14:textId="0900D614" w:rsidR="0035377F" w:rsidRPr="005601F5" w:rsidRDefault="00F41826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F03A99E" w14:textId="511851DD" w:rsidR="0035377F" w:rsidRPr="005601F5" w:rsidRDefault="000F701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8EC4D3" w14:textId="77B70633" w:rsidR="0035377F" w:rsidRPr="005601F5" w:rsidRDefault="000F7011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6538D564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624A7F47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01B623" w14:textId="3C5C89DC" w:rsidR="0035377F" w:rsidRPr="005601F5" w:rsidRDefault="00F41826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B54A69" w14:textId="775DF1EB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8F474FC" w14:textId="1E46B8DC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57E0598C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505F421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77EB69" w14:textId="5596F539" w:rsidR="0035377F" w:rsidRPr="005601F5" w:rsidRDefault="00F41826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325</w:t>
            </w:r>
            <w:r w:rsidR="00580871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  <w:r w:rsidR="00A27C57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8F00AD" w14:textId="4650BD99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353.500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919A51F" w14:textId="16C5A986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353.300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</w:tr>
      <w:tr w:rsidR="0035377F" w:rsidRPr="005601F5" w14:paraId="35E62A3D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54D82E0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6B4234" w14:textId="172EF8BD" w:rsidR="0035377F" w:rsidRPr="005601F5" w:rsidRDefault="00F4182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1D76F14" w14:textId="4CE40108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0CD0FDB" w14:textId="4E666261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002A4CA8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59EF2C4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8313AF" w14:textId="77777777"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A9703A2" w14:textId="77777777"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E731645" w14:textId="77777777"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43F0EEA6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71CB789C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DEDFA0" w14:textId="7CB2C9E5" w:rsidR="0035377F" w:rsidRPr="005601F5" w:rsidRDefault="007C1D69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0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08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35D503" w14:textId="52B0D967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639D6C5" w14:textId="0BD43C35" w:rsidR="0035377F" w:rsidRPr="005601F5" w:rsidRDefault="000F7011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0D004128" w14:textId="77777777"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5DD04FC1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14:paraId="1B90901C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13F5325B" w14:textId="77777777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409978AB" w14:textId="77777777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70705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52EEC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5E0FD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160507CE" w14:textId="0A9190AE"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pročuna Općine Starigrad za 202</w:t>
      </w:r>
      <w:r w:rsidR="00D611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sljedeći: </w:t>
      </w:r>
    </w:p>
    <w:p w14:paraId="5A091EA9" w14:textId="77777777"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7431"/>
      </w:tblGrid>
      <w:tr w:rsidR="008D71CF" w:rsidRPr="005601F5" w14:paraId="3CE94C20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2AEA1568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714412B7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5B8EF1D0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15DF91CE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14:paraId="73A607AB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5D1A3B9E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526E0DFD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631B8AD5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32AA0B1C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40790312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7D779178" w14:textId="77777777" w:rsidR="008D71CF" w:rsidRPr="00780AD5" w:rsidRDefault="001E63B0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F1490D1" w14:textId="77777777" w:rsidR="008D71CF" w:rsidRPr="00780AD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780AD5">
              <w:rPr>
                <w:rFonts w:ascii="Times New Roman" w:hAnsi="Times New Roman" w:cs="Times New Roman"/>
              </w:rPr>
              <w:t>, 144/20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0304953F" w14:textId="38B616AA" w:rsidR="00181858" w:rsidRPr="00780AD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780AD5">
              <w:rPr>
                <w:rFonts w:ascii="Times New Roman" w:hAnsi="Times New Roman" w:cs="Times New Roman"/>
              </w:rPr>
              <w:t xml:space="preserve">, </w:t>
            </w:r>
            <w:r w:rsidR="005A3DFC" w:rsidRPr="00780AD5">
              <w:rPr>
                <w:rFonts w:ascii="Times New Roman" w:hAnsi="Times New Roman" w:cs="Times New Roman"/>
              </w:rPr>
              <w:t>03/20</w:t>
            </w:r>
            <w:r w:rsidR="00682562" w:rsidRPr="00780AD5">
              <w:rPr>
                <w:rFonts w:ascii="Times New Roman" w:hAnsi="Times New Roman" w:cs="Times New Roman"/>
              </w:rPr>
              <w:t>, 3/21</w:t>
            </w:r>
            <w:r w:rsidR="00780AD5" w:rsidRPr="00780AD5">
              <w:rPr>
                <w:rFonts w:ascii="Times New Roman" w:hAnsi="Times New Roman" w:cs="Times New Roman"/>
              </w:rPr>
              <w:t>, 20/23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1DE33FA" w14:textId="77777777" w:rsidR="00181858" w:rsidRPr="00780AD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780AD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780AD5">
              <w:rPr>
                <w:rFonts w:ascii="Times New Roman" w:hAnsi="Times New Roman" w:cs="Times New Roman"/>
              </w:rPr>
              <w:t>19/21</w:t>
            </w:r>
            <w:r w:rsidR="00E67C2E" w:rsidRPr="00780AD5">
              <w:rPr>
                <w:rFonts w:ascii="Times New Roman" w:hAnsi="Times New Roman" w:cs="Times New Roman"/>
              </w:rPr>
              <w:t>)</w:t>
            </w:r>
          </w:p>
          <w:p w14:paraId="247CF077" w14:textId="77777777" w:rsidR="00E67C2E" w:rsidRPr="00780AD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780AD5">
              <w:rPr>
                <w:rFonts w:ascii="Times New Roman" w:hAnsi="Times New Roman" w:cs="Times New Roman"/>
              </w:rPr>
              <w:t>19/21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821CC43" w14:textId="77777777" w:rsidR="00C16F21" w:rsidRPr="00780AD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14:paraId="38712AEC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43812973" w14:textId="77777777" w:rsidR="001E63B0" w:rsidRPr="00780AD5" w:rsidRDefault="001E63B0" w:rsidP="001E63B0">
            <w:pPr>
              <w:rPr>
                <w:rFonts w:ascii="Times New Roman" w:hAnsi="Times New Roman" w:cs="Times New Roman"/>
              </w:rPr>
            </w:pPr>
          </w:p>
          <w:p w14:paraId="4D200435" w14:textId="77777777" w:rsidR="008D71CF" w:rsidRPr="00780AD5" w:rsidRDefault="008D71CF" w:rsidP="001E63B0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04E4084" w14:textId="77777777" w:rsidR="008D71CF" w:rsidRPr="00780AD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</w:t>
            </w:r>
            <w:r w:rsidR="00181858" w:rsidRPr="00780AD5">
              <w:rPr>
                <w:rFonts w:ascii="Times New Roman" w:hAnsi="Times New Roman" w:cs="Times New Roman"/>
              </w:rPr>
              <w:t>1 Pre</w:t>
            </w:r>
            <w:r w:rsidR="00E67C2E" w:rsidRPr="00780AD5">
              <w:rPr>
                <w:rFonts w:ascii="Times New Roman" w:hAnsi="Times New Roman" w:cs="Times New Roman"/>
              </w:rPr>
              <w:t>d</w:t>
            </w:r>
            <w:r w:rsidR="00181858" w:rsidRPr="00780AD5">
              <w:rPr>
                <w:rFonts w:ascii="Times New Roman" w:hAnsi="Times New Roman" w:cs="Times New Roman"/>
              </w:rPr>
              <w:t>stavnička tijela</w:t>
            </w:r>
          </w:p>
          <w:p w14:paraId="350DEAEF" w14:textId="77777777" w:rsidR="00181858" w:rsidRPr="00780AD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A100002 Dan Općine Starigrad</w:t>
            </w:r>
          </w:p>
          <w:p w14:paraId="71FAAAA3" w14:textId="77777777" w:rsidR="00C16F21" w:rsidRPr="00780AD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14:paraId="5F49E81D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68887560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560BD551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1F035E6B" w14:textId="77777777" w:rsidR="008D71CF" w:rsidRPr="00780AD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Optimizacija i digitalizacija usluga i procesa Općine i povezanih javnopravnih tijela; </w:t>
            </w:r>
            <w:r w:rsidR="00181858" w:rsidRPr="00780AD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780AD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14:paraId="0F3EDD12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315A980C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B87D355" w14:textId="6F888099" w:rsidR="008D71CF" w:rsidRPr="00780AD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D61170" w:rsidRPr="00780AD5">
              <w:rPr>
                <w:rFonts w:ascii="Times New Roman" w:hAnsi="Times New Roman" w:cs="Times New Roman"/>
              </w:rPr>
              <w:t>5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  <w:p w14:paraId="24C34EF4" w14:textId="67A73B7B" w:rsidR="00181858" w:rsidRPr="00780AD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6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  <w:p w14:paraId="73B8AFD8" w14:textId="797A50CB" w:rsidR="00181858" w:rsidRPr="00780AD5" w:rsidRDefault="00DE13CF" w:rsidP="00224F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7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</w:tc>
      </w:tr>
      <w:tr w:rsidR="008D71CF" w:rsidRPr="005601F5" w14:paraId="05002C5A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79B3A8B8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Pokazatelj</w:t>
            </w:r>
            <w:r w:rsidR="00224F66" w:rsidRPr="00780AD5">
              <w:rPr>
                <w:rFonts w:ascii="Times New Roman" w:hAnsi="Times New Roman" w:cs="Times New Roman"/>
              </w:rPr>
              <w:t xml:space="preserve"> </w:t>
            </w:r>
            <w:r w:rsidRPr="00780AD5">
              <w:rPr>
                <w:rFonts w:ascii="Times New Roman" w:hAnsi="Times New Roman" w:cs="Times New Roman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C5C88FC" w14:textId="77777777" w:rsidR="008D71CF" w:rsidRPr="00780AD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780AD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14:paraId="4B509B3F" w14:textId="77777777" w:rsidR="00780AD5" w:rsidRDefault="00780AD5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95C5C" w14:textId="647A8516"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14:paraId="4CE90765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E63B0" w:rsidRPr="00780AD5" w14:paraId="68ECD8DB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22CD7C98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03190F6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92FA9E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9A563A7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780AD5" w14:paraId="100D36B9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1482592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7D62DFA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EAEA4CA" w14:textId="77777777" w:rsidR="001E63B0" w:rsidRPr="00780AD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780AD5">
              <w:rPr>
                <w:rFonts w:ascii="Times New Roman" w:hAnsi="Times New Roman" w:cs="Times New Roman"/>
              </w:rPr>
              <w:t>, 144/20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CF4B278" w14:textId="77777777" w:rsidR="009874B8" w:rsidRPr="00780AD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14:paraId="026FA4AD" w14:textId="77777777" w:rsidR="001E63B0" w:rsidRPr="00780AD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780AD5" w14:paraId="199553B4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5F921B0" w14:textId="77777777" w:rsidR="001E63B0" w:rsidRPr="00780AD5" w:rsidRDefault="001E63B0" w:rsidP="00EB35B1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8E3C8C" w14:textId="77777777" w:rsidR="001E63B0" w:rsidRPr="00780AD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14:paraId="68B59801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780AD5" w14:paraId="6742EF07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0B8E51A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39DF94" w14:textId="77777777" w:rsidR="001E63B0" w:rsidRPr="00780AD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 w:rsidRPr="00780AD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780AD5" w14:paraId="2F906D02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DD8DD93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B917CF" w14:textId="4F50C2CB" w:rsidR="001E63B0" w:rsidRPr="00780AD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5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  <w:p w14:paraId="7ED33E02" w14:textId="0C95CE52" w:rsidR="001E63B0" w:rsidRPr="00780AD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6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  <w:p w14:paraId="08FEBC74" w14:textId="53B8BD08" w:rsidR="001E63B0" w:rsidRPr="00780AD5" w:rsidRDefault="00794266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7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780AD5" w14:paraId="62CC3281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52B2A869" w14:textId="77777777" w:rsidR="001E63B0" w:rsidRPr="00780AD5" w:rsidRDefault="001E63B0" w:rsidP="00780AD5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F3B750" w14:textId="77777777" w:rsidR="001E63B0" w:rsidRPr="00780AD5" w:rsidRDefault="00AF10A5" w:rsidP="00780AD5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14:paraId="3E902EF9" w14:textId="77777777" w:rsidR="0032753A" w:rsidRDefault="0032753A" w:rsidP="00780AD5">
      <w:pPr>
        <w:rPr>
          <w:rFonts w:ascii="Times New Roman" w:hAnsi="Times New Roman" w:cs="Times New Roman"/>
          <w:sz w:val="24"/>
          <w:szCs w:val="24"/>
        </w:rPr>
      </w:pPr>
    </w:p>
    <w:p w14:paraId="36E4F669" w14:textId="43E4E0C8" w:rsidR="00780AD5" w:rsidRPr="00780AD5" w:rsidRDefault="00780AD5" w:rsidP="00780AD5">
      <w:pPr>
        <w:rPr>
          <w:rFonts w:ascii="Times New Roman" w:hAnsi="Times New Roman" w:cs="Times New Roman"/>
          <w:sz w:val="24"/>
          <w:szCs w:val="24"/>
        </w:rPr>
      </w:pPr>
      <w:r w:rsidRPr="00780AD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780AD5">
        <w:rPr>
          <w:rFonts w:ascii="Times New Roman" w:hAnsi="Times New Roman" w:cs="Times New Roman"/>
          <w:b/>
          <w:sz w:val="24"/>
          <w:szCs w:val="24"/>
        </w:rPr>
        <w:t>Provođenje izbora</w:t>
      </w:r>
      <w:r w:rsidRPr="0078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obuhvaća rashode za provođenje Lokalnih izbora u 2025. godini</w:t>
      </w:r>
      <w:r w:rsidRPr="00780A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780AD5" w:rsidRPr="00780AD5" w14:paraId="5362F36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8CDEE4B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F3B660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C6BA0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6DC101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1003 Provođenje izbora </w:t>
            </w:r>
          </w:p>
        </w:tc>
      </w:tr>
      <w:tr w:rsidR="00780AD5" w:rsidRPr="00780AD5" w14:paraId="7462DAFB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20086A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65EF901D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32789EE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8759D46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331F6298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61624BA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8BE6A9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lokalnim izborima (NN 144/12, 121/16, 98/19, 42/20, 144/20, 37/21)</w:t>
            </w:r>
          </w:p>
          <w:p w14:paraId="541CBB3C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6D47BE77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</w:tc>
      </w:tr>
      <w:tr w:rsidR="00780AD5" w:rsidRPr="00780AD5" w14:paraId="6200405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0A12EA2" w14:textId="7ADAB655" w:rsidR="00780AD5" w:rsidRPr="00780AD5" w:rsidRDefault="00780AD5" w:rsidP="00AE12A1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86A550" w14:textId="706B0917" w:rsidR="00780AD5" w:rsidRPr="00780AD5" w:rsidRDefault="00780AD5" w:rsidP="00AE12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A100003 Lokalni izbori</w:t>
            </w:r>
          </w:p>
          <w:p w14:paraId="4280CB33" w14:textId="77777777" w:rsidR="00780AD5" w:rsidRPr="00780AD5" w:rsidRDefault="00780AD5" w:rsidP="00AE12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AD5" w:rsidRPr="00780AD5" w14:paraId="6F18E13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3EB20BA6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4F75AD4E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86668B" w14:textId="0342BE50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Provođenje lokalnih izbora; Isplata izborne promidžbe; Isplata naknada članovima izbornog povjerenstva i članovima biračkih odbora; Nabava potrebnih materijala za provođenje izbora; Objave u novinama.</w:t>
            </w:r>
          </w:p>
        </w:tc>
      </w:tr>
      <w:tr w:rsidR="00780AD5" w:rsidRPr="00780AD5" w14:paraId="3BBD4EB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2884415D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265045" w14:textId="73560F5A" w:rsidR="00780AD5" w:rsidRP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 2025. godina = 25.000,00 EUR</w:t>
            </w:r>
          </w:p>
          <w:p w14:paraId="4CE4096A" w14:textId="77777777" w:rsid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 2026. godina = -</w:t>
            </w:r>
          </w:p>
          <w:p w14:paraId="5CA186CD" w14:textId="6349FA87" w:rsidR="00780AD5" w:rsidRP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0AD5">
              <w:rPr>
                <w:rFonts w:ascii="Times New Roman" w:hAnsi="Times New Roman" w:cs="Times New Roman"/>
              </w:rPr>
              <w:t>2027. godina = -</w:t>
            </w:r>
          </w:p>
        </w:tc>
      </w:tr>
      <w:tr w:rsidR="00780AD5" w:rsidRPr="00780AD5" w14:paraId="164A2419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880F5E7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6686B2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Održani izbori; Isplaćene naknade članovima izbornog povjerenstva i članovima biračkih odbora; Isplaćena sredstva izborne promidžbe.</w:t>
            </w:r>
          </w:p>
        </w:tc>
      </w:tr>
    </w:tbl>
    <w:p w14:paraId="3AD0BC23" w14:textId="77777777" w:rsidR="00E250A4" w:rsidRDefault="00E250A4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</w:p>
    <w:p w14:paraId="61D2160E" w14:textId="7CF76AFF"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 w:rsidR="00794266"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903C3" w:rsidRPr="005601F5" w14:paraId="19D4077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53A50827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D369DAD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34BEA10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25F372A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14:paraId="651FF3CE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62E7B4D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03D367A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75FC9BF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0CBA617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FAF8405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B68681D" w14:textId="77777777" w:rsidR="00C903C3" w:rsidRPr="004717A6" w:rsidRDefault="00DA5AD0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6F187F" w14:textId="77777777" w:rsidR="00C903C3" w:rsidRPr="004717A6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4717A6">
              <w:rPr>
                <w:rFonts w:ascii="Times New Roman" w:hAnsi="Times New Roman" w:cs="Times New Roman"/>
              </w:rPr>
              <w:t>,144/20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740B928E" w14:textId="77777777" w:rsidR="006F0BD2" w:rsidRPr="004717A6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Zakon o proračunu (NN </w:t>
            </w:r>
            <w:r w:rsidR="00B01955" w:rsidRPr="004717A6">
              <w:rPr>
                <w:rFonts w:ascii="Times New Roman" w:hAnsi="Times New Roman" w:cs="Times New Roman"/>
              </w:rPr>
              <w:t>144/21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7B024A4B" w14:textId="77777777" w:rsidR="00C903C3" w:rsidRPr="004717A6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14:paraId="21E91110" w14:textId="77777777" w:rsidR="00390E37" w:rsidRPr="004717A6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4717A6">
              <w:rPr>
                <w:rFonts w:ascii="Times New Roman" w:hAnsi="Times New Roman" w:cs="Times New Roman"/>
              </w:rPr>
              <w:t>u Jedinstvenog upravnog odjela O</w:t>
            </w:r>
            <w:r w:rsidRPr="004717A6">
              <w:rPr>
                <w:rFonts w:ascii="Times New Roman" w:hAnsi="Times New Roman" w:cs="Times New Roman"/>
              </w:rPr>
              <w:t>pćine Starigrad</w:t>
            </w:r>
            <w:r w:rsidR="001837B7" w:rsidRPr="004717A6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14:paraId="0540695C" w14:textId="77777777" w:rsidR="00794266" w:rsidRPr="004717A6" w:rsidRDefault="00794266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Odluka o visini osnovice za obračun plaća službenika i namještenika (Službeni glasnik Zadarske županije 12/22)</w:t>
            </w:r>
          </w:p>
          <w:p w14:paraId="13169A09" w14:textId="77777777" w:rsidR="00582A2D" w:rsidRPr="004717A6" w:rsidRDefault="003C1A17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 w:rsidR="00794266" w:rsidRPr="004717A6">
              <w:rPr>
                <w:rFonts w:ascii="Times New Roman" w:hAnsi="Times New Roman" w:cs="Times New Roman"/>
              </w:rPr>
              <w:t>17/23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</w:tc>
      </w:tr>
      <w:tr w:rsidR="00C903C3" w:rsidRPr="005601F5" w14:paraId="19B392D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5D909F1" w14:textId="77777777" w:rsidR="00C903C3" w:rsidRPr="004717A6" w:rsidRDefault="00C903C3" w:rsidP="00EB35B1">
            <w:pPr>
              <w:rPr>
                <w:rFonts w:ascii="Times New Roman" w:hAnsi="Times New Roman" w:cs="Times New Roman"/>
              </w:rPr>
            </w:pPr>
          </w:p>
          <w:p w14:paraId="425F2FCD" w14:textId="77777777" w:rsidR="00C903C3" w:rsidRPr="004717A6" w:rsidRDefault="00C903C3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</w:t>
            </w:r>
            <w:r w:rsidR="00DA5AD0" w:rsidRPr="004717A6">
              <w:rPr>
                <w:rFonts w:ascii="Times New Roman" w:hAnsi="Times New Roman" w:cs="Times New Roman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B9AFBA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A100001 Rashodi za zaposlene</w:t>
            </w:r>
          </w:p>
          <w:p w14:paraId="66974DC2" w14:textId="77777777" w:rsidR="00C903C3" w:rsidRPr="004717A6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A100002 Rashodi za materijal i energiju</w:t>
            </w:r>
          </w:p>
          <w:p w14:paraId="558EE77D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A100003 Rashodi za usluge</w:t>
            </w:r>
          </w:p>
          <w:p w14:paraId="6653825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A100004 Financijski rashodi</w:t>
            </w:r>
          </w:p>
          <w:p w14:paraId="2CBC654D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A100005 Tekuća zaliha proračuna</w:t>
            </w:r>
          </w:p>
          <w:p w14:paraId="52871410" w14:textId="77777777" w:rsidR="007D5A99" w:rsidRPr="004717A6" w:rsidRDefault="007D5A99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A100011 Lokalne radne akcije i proslave</w:t>
            </w:r>
          </w:p>
          <w:p w14:paraId="2319828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Kapitalni projekt K100001 Uredska oprema</w:t>
            </w:r>
          </w:p>
          <w:p w14:paraId="24B1514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14:paraId="418801A3" w14:textId="77777777" w:rsidR="00B01955" w:rsidRPr="004717A6" w:rsidRDefault="00C903C3" w:rsidP="007D5A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lastRenderedPageBreak/>
              <w:t>Kapitalni projekt K100003 Telekomunikacijski uređaji i oprema</w:t>
            </w:r>
          </w:p>
        </w:tc>
      </w:tr>
      <w:tr w:rsidR="00C903C3" w:rsidRPr="005601F5" w14:paraId="18C9017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9145C81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D2D8F04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D4513D" w14:textId="77777777" w:rsidR="00D14C50" w:rsidRPr="004717A6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Jačanje ljudskih potencijala Općine i povezanih javnopravnih tijela;</w:t>
            </w:r>
            <w:r w:rsidR="00D14C50" w:rsidRPr="004717A6">
              <w:rPr>
                <w:rFonts w:ascii="Times New Roman" w:hAnsi="Times New Roman" w:cs="Times New Roman"/>
              </w:rPr>
              <w:t xml:space="preserve"> Jačanje kapaciteta za učinkovito korištenje fondova EU te pripremu i provedbu razvojnih</w:t>
            </w:r>
          </w:p>
          <w:p w14:paraId="473D6142" w14:textId="77777777" w:rsidR="00C903C3" w:rsidRPr="004717A6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projekata; Unaprjeđenje sustava upravljanja imovinom u vlasništvu Općine i povezanih javnopravnih tijela; </w:t>
            </w:r>
            <w:r w:rsidR="003C1A17" w:rsidRPr="004717A6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14:paraId="7AC5BAF2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24ACA16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37983E" w14:textId="6449CBF7" w:rsidR="00C903C3" w:rsidRPr="004717A6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C903C3" w:rsidRPr="004717A6">
              <w:rPr>
                <w:rFonts w:ascii="Times New Roman" w:hAnsi="Times New Roman" w:cs="Times New Roman"/>
              </w:rPr>
              <w:t xml:space="preserve">. godina = </w:t>
            </w:r>
            <w:r w:rsidR="004717A6" w:rsidRPr="004717A6">
              <w:rPr>
                <w:rFonts w:ascii="Times New Roman" w:hAnsi="Times New Roman" w:cs="Times New Roman"/>
              </w:rPr>
              <w:t>605.300</w:t>
            </w:r>
            <w:r w:rsidR="00CA7963" w:rsidRPr="004717A6">
              <w:rPr>
                <w:rFonts w:ascii="Times New Roman" w:hAnsi="Times New Roman" w:cs="Times New Roman"/>
              </w:rPr>
              <w:t>,00</w:t>
            </w:r>
            <w:r w:rsidR="00C3516D" w:rsidRPr="004717A6">
              <w:rPr>
                <w:rFonts w:ascii="Times New Roman" w:hAnsi="Times New Roman" w:cs="Times New Roman"/>
              </w:rPr>
              <w:t xml:space="preserve"> EUR</w:t>
            </w:r>
          </w:p>
          <w:p w14:paraId="01D84BE2" w14:textId="1BD97DC5" w:rsidR="00C903C3" w:rsidRPr="004717A6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Pr="004717A6">
              <w:rPr>
                <w:rFonts w:ascii="Times New Roman" w:hAnsi="Times New Roman" w:cs="Times New Roman"/>
              </w:rPr>
              <w:t xml:space="preserve">. godina = </w:t>
            </w:r>
            <w:r w:rsidR="004F7D52">
              <w:rPr>
                <w:rFonts w:ascii="Times New Roman" w:hAnsi="Times New Roman" w:cs="Times New Roman"/>
              </w:rPr>
              <w:t>575</w:t>
            </w:r>
            <w:r w:rsidR="004717A6" w:rsidRPr="004717A6">
              <w:rPr>
                <w:rFonts w:ascii="Times New Roman" w:hAnsi="Times New Roman" w:cs="Times New Roman"/>
              </w:rPr>
              <w:t>.300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61E3C9E8" w14:textId="461E0C10" w:rsidR="00C903C3" w:rsidRPr="004717A6" w:rsidRDefault="007D5A99" w:rsidP="0085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C903C3" w:rsidRPr="004717A6">
              <w:rPr>
                <w:rFonts w:ascii="Times New Roman" w:hAnsi="Times New Roman" w:cs="Times New Roman"/>
              </w:rPr>
              <w:t xml:space="preserve">. godina = </w:t>
            </w:r>
            <w:r w:rsidR="004F7D52">
              <w:rPr>
                <w:rFonts w:ascii="Times New Roman" w:hAnsi="Times New Roman" w:cs="Times New Roman"/>
              </w:rPr>
              <w:t>575</w:t>
            </w:r>
            <w:r w:rsidR="004717A6" w:rsidRPr="004717A6">
              <w:rPr>
                <w:rFonts w:ascii="Times New Roman" w:hAnsi="Times New Roman" w:cs="Times New Roman"/>
              </w:rPr>
              <w:t>.300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14:paraId="61461FF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EA1DBD0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7A84D0" w14:textId="77777777" w:rsidR="00C903C3" w:rsidRPr="004717A6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5A4613A3" w14:textId="77777777"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C2F2D" w14:textId="46E1CE93"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A669D">
        <w:rPr>
          <w:rFonts w:ascii="Times New Roman" w:hAnsi="Times New Roman" w:cs="Times New Roman"/>
          <w:sz w:val="24"/>
          <w:szCs w:val="24"/>
        </w:rPr>
        <w:t>6</w:t>
      </w:r>
      <w:r w:rsidR="004717A6">
        <w:rPr>
          <w:rFonts w:ascii="Times New Roman" w:hAnsi="Times New Roman" w:cs="Times New Roman"/>
          <w:sz w:val="24"/>
          <w:szCs w:val="24"/>
        </w:rPr>
        <w:t>7</w:t>
      </w:r>
      <w:r w:rsidR="00EA669D">
        <w:rPr>
          <w:rFonts w:ascii="Times New Roman" w:hAnsi="Times New Roman" w:cs="Times New Roman"/>
          <w:sz w:val="24"/>
          <w:szCs w:val="24"/>
        </w:rPr>
        <w:t>.800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</w:p>
    <w:p w14:paraId="4A5ABED1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12256" w:rsidRPr="005601F5" w14:paraId="6C4C29E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57403B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C47C4EB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5A28A9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5D6CB91" w14:textId="77777777" w:rsidR="00112256" w:rsidRPr="004717A6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14:paraId="22619FF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0F16867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83F0246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446FC83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4717A6">
              <w:rPr>
                <w:rFonts w:ascii="Times New Roman" w:hAnsi="Times New Roman" w:cs="Times New Roman"/>
              </w:rPr>
              <w:t>,144/20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6252198F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4717A6">
              <w:rPr>
                <w:rFonts w:ascii="Times New Roman" w:hAnsi="Times New Roman" w:cs="Times New Roman"/>
              </w:rPr>
              <w:t>, 136/20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02AB796A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udrugama (NN 74/14, 70/17, 98/19</w:t>
            </w:r>
            <w:r w:rsidR="00EA669D" w:rsidRPr="004717A6">
              <w:rPr>
                <w:rFonts w:ascii="Times New Roman" w:hAnsi="Times New Roman" w:cs="Times New Roman"/>
              </w:rPr>
              <w:t>, 151/22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075D91A8" w14:textId="77777777" w:rsidR="00112256" w:rsidRPr="004717A6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4717A6">
              <w:rPr>
                <w:rFonts w:ascii="Times New Roman" w:hAnsi="Times New Roman" w:cs="Times New Roman"/>
              </w:rPr>
              <w:t>, 37/21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2BA98BB6" w14:textId="77777777" w:rsidR="00945AEB" w:rsidRPr="004717A6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14:paraId="360211E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43D0E5" w14:textId="77777777" w:rsidR="00112256" w:rsidRPr="004717A6" w:rsidRDefault="00112256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B19574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14:paraId="31BF6470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A100002 Tekuće donacije Crveni križ</w:t>
            </w:r>
          </w:p>
          <w:p w14:paraId="167CDE07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14:paraId="4F5E7501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A100004 Tekuće donacije udrugama</w:t>
            </w:r>
          </w:p>
          <w:p w14:paraId="75BB859F" w14:textId="77777777" w:rsidR="00112256" w:rsidRPr="004717A6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4717A6">
              <w:rPr>
                <w:rFonts w:ascii="Times New Roman" w:hAnsi="Times New Roman" w:cs="Times New Roman"/>
              </w:rPr>
              <w:t>.</w:t>
            </w:r>
            <w:r w:rsidRPr="004717A6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14:paraId="470A7DD4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876CA54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03CBD73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3CC2D0" w14:textId="77777777" w:rsidR="00112256" w:rsidRPr="004717A6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Razvoj civilnog društva i osnaženje kapaciteta i suradnje među svim akterima razvoja; F</w:t>
            </w:r>
            <w:r w:rsidR="004F7510" w:rsidRPr="004717A6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14:paraId="26420E7A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88A06CD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33F00A" w14:textId="6AE69FE4" w:rsidR="00D14C50" w:rsidRPr="004717A6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EA669D" w:rsidRPr="004717A6">
              <w:rPr>
                <w:rFonts w:ascii="Times New Roman" w:hAnsi="Times New Roman" w:cs="Times New Roman"/>
              </w:rPr>
              <w:t>6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EA669D"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7D8C9C5A" w14:textId="7C14B364" w:rsidR="00112256" w:rsidRPr="004717A6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D806A5" w:rsidRPr="004717A6">
              <w:rPr>
                <w:rFonts w:ascii="Times New Roman" w:hAnsi="Times New Roman" w:cs="Times New Roman"/>
              </w:rPr>
              <w:t>27</w:t>
            </w:r>
            <w:r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1657180B" w14:textId="5D40A865" w:rsidR="00112256" w:rsidRPr="004717A6" w:rsidRDefault="00EA669D" w:rsidP="00D806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D806A5" w:rsidRPr="004717A6">
              <w:rPr>
                <w:rFonts w:ascii="Times New Roman" w:hAnsi="Times New Roman" w:cs="Times New Roman"/>
              </w:rPr>
              <w:t>27</w:t>
            </w:r>
            <w:r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</w:tc>
      </w:tr>
      <w:tr w:rsidR="00112256" w:rsidRPr="005601F5" w14:paraId="41EC92DA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F3225CD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E10E40" w14:textId="77777777" w:rsidR="00112256" w:rsidRPr="004717A6" w:rsidRDefault="004F7510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14:paraId="2BCA9ABA" w14:textId="77777777"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E89C5" w14:textId="77777777"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A669D">
        <w:rPr>
          <w:rFonts w:ascii="Times New Roman" w:hAnsi="Times New Roman" w:cs="Times New Roman"/>
          <w:sz w:val="24"/>
          <w:szCs w:val="24"/>
        </w:rPr>
        <w:t>2.000,00</w:t>
      </w:r>
      <w:r w:rsidR="00C3516D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 xml:space="preserve"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</w:t>
      </w:r>
      <w:r w:rsidR="00C45392" w:rsidRPr="005601F5">
        <w:rPr>
          <w:rFonts w:ascii="Times New Roman" w:hAnsi="Times New Roman" w:cs="Times New Roman"/>
          <w:sz w:val="24"/>
          <w:szCs w:val="24"/>
        </w:rPr>
        <w:lastRenderedPageBreak/>
        <w:t>i Općine Jasenice, Novigrad, Posedarje, Poličnik, Ražanac i Starigrad i predstavlja partnerstvo gospodarskog, javnog i civilnog sektora.</w:t>
      </w:r>
    </w:p>
    <w:p w14:paraId="5B1806E2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C45392" w:rsidRPr="005601F5" w14:paraId="26BF1026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3CCEE68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7E2F19C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5BC1BE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3246839" w14:textId="77777777" w:rsidR="00C45392" w:rsidRPr="004717A6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14:paraId="6ACB434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ADB598D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C07353D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B9235C8" w14:textId="77777777" w:rsidR="00C45392" w:rsidRPr="004717A6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4717A6">
              <w:rPr>
                <w:rFonts w:ascii="Times New Roman" w:hAnsi="Times New Roman" w:cs="Times New Roman"/>
              </w:rPr>
              <w:t>, 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13262495" w14:textId="77777777" w:rsidR="00867E91" w:rsidRPr="004717A6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39562353" w14:textId="77777777" w:rsidR="00867E91" w:rsidRPr="004717A6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14:paraId="3895EDA9" w14:textId="77777777" w:rsidR="00C45392" w:rsidRPr="004717A6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14:paraId="0AD06430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2E22284" w14:textId="77777777" w:rsidR="00C45392" w:rsidRPr="004717A6" w:rsidRDefault="00C45392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52DC53" w14:textId="77777777" w:rsidR="00C45392" w:rsidRPr="004717A6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4717A6">
              <w:rPr>
                <w:rFonts w:ascii="Times New Roman" w:hAnsi="Times New Roman" w:cs="Times New Roman"/>
              </w:rPr>
              <w:t>Članstvo u lokalnim akcijskim grupama</w:t>
            </w:r>
          </w:p>
          <w:p w14:paraId="6DDB22BB" w14:textId="77777777" w:rsidR="00C45392" w:rsidRPr="004717A6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14:paraId="123A9E67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7A0297A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6641552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92C91F" w14:textId="77777777" w:rsidR="00C45392" w:rsidRPr="004717A6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Jačanje kapaciteta za učinkovito korištenje fondova EU te pripremu i provedbu razvojnih projekata;  </w:t>
            </w:r>
            <w:r w:rsidR="00F42569" w:rsidRPr="004717A6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14:paraId="5E6D153C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DDB9DB9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3EA6EA" w14:textId="1556C4BC" w:rsidR="00C45392" w:rsidRPr="004717A6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C45392" w:rsidRPr="004717A6">
              <w:rPr>
                <w:rFonts w:ascii="Times New Roman" w:hAnsi="Times New Roman" w:cs="Times New Roman"/>
              </w:rPr>
              <w:t>. godina =</w:t>
            </w:r>
            <w:r w:rsidR="00DA5AD0" w:rsidRPr="004717A6">
              <w:rPr>
                <w:rFonts w:ascii="Times New Roman" w:hAnsi="Times New Roman" w:cs="Times New Roman"/>
              </w:rPr>
              <w:t xml:space="preserve"> </w:t>
            </w:r>
            <w:r w:rsidR="00EA669D" w:rsidRPr="004717A6">
              <w:rPr>
                <w:rFonts w:ascii="Times New Roman" w:hAnsi="Times New Roman" w:cs="Times New Roman"/>
              </w:rPr>
              <w:t>2.000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07961748" w14:textId="1A1BD4A0" w:rsidR="00C45392" w:rsidRPr="004717A6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="00C45392" w:rsidRPr="004717A6">
              <w:rPr>
                <w:rFonts w:ascii="Times New Roman" w:hAnsi="Times New Roman" w:cs="Times New Roman"/>
              </w:rPr>
              <w:t xml:space="preserve">. godina = </w:t>
            </w:r>
            <w:r w:rsidR="00C3516D" w:rsidRPr="004717A6">
              <w:rPr>
                <w:rFonts w:ascii="Times New Roman" w:hAnsi="Times New Roman" w:cs="Times New Roman"/>
              </w:rPr>
              <w:t>2.</w:t>
            </w:r>
            <w:r w:rsidRPr="004717A6">
              <w:rPr>
                <w:rFonts w:ascii="Times New Roman" w:hAnsi="Times New Roman" w:cs="Times New Roman"/>
              </w:rPr>
              <w:t>00</w:t>
            </w:r>
            <w:r w:rsidR="00C3516D" w:rsidRPr="004717A6">
              <w:rPr>
                <w:rFonts w:ascii="Times New Roman" w:hAnsi="Times New Roman" w:cs="Times New Roman"/>
              </w:rPr>
              <w:t>0,00 EUR</w:t>
            </w:r>
          </w:p>
          <w:p w14:paraId="2407E872" w14:textId="214889B2" w:rsidR="00C45392" w:rsidRPr="004717A6" w:rsidRDefault="00EA669D" w:rsidP="00EA6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C45392" w:rsidRPr="004717A6">
              <w:rPr>
                <w:rFonts w:ascii="Times New Roman" w:hAnsi="Times New Roman" w:cs="Times New Roman"/>
              </w:rPr>
              <w:t xml:space="preserve">. godina = </w:t>
            </w:r>
            <w:r w:rsidR="00C3516D" w:rsidRPr="004717A6">
              <w:rPr>
                <w:rFonts w:ascii="Times New Roman" w:hAnsi="Times New Roman" w:cs="Times New Roman"/>
              </w:rPr>
              <w:t>2.</w:t>
            </w:r>
            <w:r w:rsidRPr="004717A6">
              <w:rPr>
                <w:rFonts w:ascii="Times New Roman" w:hAnsi="Times New Roman" w:cs="Times New Roman"/>
              </w:rPr>
              <w:t>00</w:t>
            </w:r>
            <w:r w:rsidR="00C3516D" w:rsidRPr="004717A6">
              <w:rPr>
                <w:rFonts w:ascii="Times New Roman" w:hAnsi="Times New Roman" w:cs="Times New Roman"/>
              </w:rPr>
              <w:t>0,00 EUR</w:t>
            </w:r>
          </w:p>
        </w:tc>
      </w:tr>
      <w:tr w:rsidR="00C45392" w:rsidRPr="005601F5" w14:paraId="3EB6DBD0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9D48500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FF218D" w14:textId="77777777" w:rsidR="00C45392" w:rsidRPr="004717A6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14:paraId="081BA03E" w14:textId="77777777"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F30A8" w14:textId="5BE72B0B"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EA669D">
        <w:rPr>
          <w:rFonts w:ascii="Times New Roman" w:hAnsi="Times New Roman" w:cs="Times New Roman"/>
          <w:sz w:val="24"/>
          <w:szCs w:val="24"/>
        </w:rPr>
        <w:t>8</w:t>
      </w:r>
      <w:r w:rsidR="00B562A3">
        <w:rPr>
          <w:rFonts w:ascii="Times New Roman" w:hAnsi="Times New Roman" w:cs="Times New Roman"/>
          <w:sz w:val="24"/>
          <w:szCs w:val="24"/>
        </w:rPr>
        <w:t>9</w:t>
      </w:r>
      <w:r w:rsidR="00EA669D">
        <w:rPr>
          <w:rFonts w:ascii="Times New Roman" w:hAnsi="Times New Roman" w:cs="Times New Roman"/>
          <w:sz w:val="24"/>
          <w:szCs w:val="24"/>
        </w:rPr>
        <w:t>.000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14:paraId="5B5A7778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F42569" w:rsidRPr="005601F5" w14:paraId="0D2BDCB5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38A619A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732D41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FF4794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369CEB6" w14:textId="77777777" w:rsidR="00F42569" w:rsidRPr="00B562A3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14:paraId="2AED291F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66BED542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2082615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DA9DD0D" w14:textId="77777777" w:rsidR="00F42569" w:rsidRPr="00B562A3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B562A3">
              <w:rPr>
                <w:rFonts w:ascii="Times New Roman" w:hAnsi="Times New Roman" w:cs="Times New Roman"/>
              </w:rPr>
              <w:t>, 144/20</w:t>
            </w:r>
            <w:r w:rsidRPr="00B562A3">
              <w:rPr>
                <w:rFonts w:ascii="Times New Roman" w:hAnsi="Times New Roman" w:cs="Times New Roman"/>
              </w:rPr>
              <w:t>)</w:t>
            </w:r>
          </w:p>
          <w:p w14:paraId="08922B5F" w14:textId="77777777" w:rsidR="002C5239" w:rsidRPr="00B562A3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14:paraId="6A968159" w14:textId="77777777" w:rsidR="00F42569" w:rsidRPr="00B562A3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B562A3">
              <w:rPr>
                <w:rFonts w:ascii="Times New Roman" w:hAnsi="Times New Roman" w:cs="Times New Roman"/>
              </w:rPr>
              <w:t>52/19, 42/20</w:t>
            </w:r>
            <w:r w:rsidRPr="00B562A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14:paraId="34C50B28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674F526A" w14:textId="77777777" w:rsidR="00F42569" w:rsidRPr="00B562A3" w:rsidRDefault="00F42569" w:rsidP="00EB35B1">
            <w:pPr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19A9A3" w14:textId="77777777" w:rsidR="00F42569" w:rsidRPr="00B562A3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Aktivnost A100001 Poticanje razvoja turizma</w:t>
            </w:r>
          </w:p>
          <w:p w14:paraId="188DB918" w14:textId="77777777" w:rsidR="00F42569" w:rsidRPr="00B562A3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14:paraId="10029042" w14:textId="77777777" w:rsidR="00F42569" w:rsidRPr="00B562A3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14:paraId="4D64F2D7" w14:textId="77777777" w:rsidR="00D14C50" w:rsidRPr="00B562A3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14:paraId="5F4F252C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0649CA5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7E3FFAF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D4D07D" w14:textId="77777777" w:rsidR="00F42569" w:rsidRPr="00B562A3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14:paraId="02162E5A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7A51FA0C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F2A23C" w14:textId="5C083723" w:rsidR="00F42569" w:rsidRPr="00B562A3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5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C3516D" w:rsidRPr="00B562A3">
              <w:rPr>
                <w:rFonts w:ascii="Times New Roman" w:hAnsi="Times New Roman" w:cs="Times New Roman"/>
              </w:rPr>
              <w:t xml:space="preserve">  </w:t>
            </w:r>
            <w:r w:rsidR="00EA669D" w:rsidRPr="00B562A3">
              <w:rPr>
                <w:rFonts w:ascii="Times New Roman" w:hAnsi="Times New Roman" w:cs="Times New Roman"/>
              </w:rPr>
              <w:t>8</w:t>
            </w:r>
            <w:r w:rsidR="00B562A3" w:rsidRPr="00B562A3">
              <w:rPr>
                <w:rFonts w:ascii="Times New Roman" w:hAnsi="Times New Roman" w:cs="Times New Roman"/>
              </w:rPr>
              <w:t>9</w:t>
            </w:r>
            <w:r w:rsidR="00EA669D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  <w:p w14:paraId="3846A5A6" w14:textId="5221316C" w:rsidR="00F42569" w:rsidRPr="00B562A3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6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B562A3" w:rsidRPr="00B562A3">
              <w:rPr>
                <w:rFonts w:ascii="Times New Roman" w:hAnsi="Times New Roman" w:cs="Times New Roman"/>
              </w:rPr>
              <w:t>1</w:t>
            </w:r>
            <w:r w:rsidR="001A5FE8">
              <w:rPr>
                <w:rFonts w:ascii="Times New Roman" w:hAnsi="Times New Roman" w:cs="Times New Roman"/>
              </w:rPr>
              <w:t>23</w:t>
            </w:r>
            <w:r w:rsidR="00172B43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  <w:p w14:paraId="094DA095" w14:textId="73862091" w:rsidR="00F42569" w:rsidRPr="00B562A3" w:rsidRDefault="00EA669D" w:rsidP="00172B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7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B562A3" w:rsidRPr="00B562A3">
              <w:rPr>
                <w:rFonts w:ascii="Times New Roman" w:hAnsi="Times New Roman" w:cs="Times New Roman"/>
              </w:rPr>
              <w:t>1</w:t>
            </w:r>
            <w:r w:rsidR="001A5FE8">
              <w:rPr>
                <w:rFonts w:ascii="Times New Roman" w:hAnsi="Times New Roman" w:cs="Times New Roman"/>
              </w:rPr>
              <w:t>23</w:t>
            </w:r>
            <w:r w:rsidR="00172B43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</w:tc>
      </w:tr>
      <w:tr w:rsidR="00F42569" w:rsidRPr="005601F5" w14:paraId="412262E1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27FCEB58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DD4EBD" w14:textId="77777777" w:rsidR="00F42569" w:rsidRPr="00B562A3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Razvoj i unaprjeđenje turističke infrastrukture; Razvoj sustava upravljanja destinacijom; </w:t>
            </w:r>
            <w:r w:rsidR="003471D7" w:rsidRPr="00B562A3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B562A3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14:paraId="5F3830BF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2F585" w14:textId="3E8CB6FC"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25065">
        <w:rPr>
          <w:rFonts w:ascii="Times New Roman" w:hAnsi="Times New Roman" w:cs="Times New Roman"/>
          <w:sz w:val="24"/>
          <w:szCs w:val="24"/>
        </w:rPr>
        <w:t>407</w:t>
      </w:r>
      <w:r w:rsidR="00C82EBE">
        <w:rPr>
          <w:rFonts w:ascii="Times New Roman" w:hAnsi="Times New Roman" w:cs="Times New Roman"/>
          <w:sz w:val="24"/>
          <w:szCs w:val="24"/>
        </w:rPr>
        <w:t>.000,</w:t>
      </w:r>
      <w:r w:rsidR="00C3516D">
        <w:rPr>
          <w:rFonts w:ascii="Times New Roman" w:hAnsi="Times New Roman" w:cs="Times New Roman"/>
          <w:sz w:val="24"/>
          <w:szCs w:val="24"/>
        </w:rPr>
        <w:t>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</w:t>
      </w:r>
      <w:r w:rsidR="00DE3FD2">
        <w:rPr>
          <w:rFonts w:ascii="Times New Roman" w:hAnsi="Times New Roman" w:cs="Times New Roman"/>
          <w:sz w:val="24"/>
          <w:szCs w:val="24"/>
        </w:rPr>
        <w:t xml:space="preserve"> (sredstva kapitalne pomoći za nabavku opreme i prijevoznih sredstava)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sredstva za sufinanciranje Županijske lučke uprave vezano za izradu projektne dokumentacije za Luku Starigrad</w:t>
      </w:r>
      <w:r w:rsidR="00C82EBE">
        <w:rPr>
          <w:rFonts w:ascii="Times New Roman" w:hAnsi="Times New Roman" w:cs="Times New Roman"/>
          <w:sz w:val="24"/>
          <w:szCs w:val="24"/>
        </w:rPr>
        <w:t>, te sufinanciranje Zajedničkog upravnog odjela za komunalno gospodarstvo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1819289" w14:textId="77777777"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471D7" w:rsidRPr="00F271BF" w14:paraId="38380864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52DF537B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C927AFC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850590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C33545B" w14:textId="77777777" w:rsidR="003471D7" w:rsidRPr="00F271BF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F271BF" w14:paraId="7DA1EE05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58A6BC4B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F926C88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A445E" w14:textId="77777777" w:rsidR="003471D7" w:rsidRPr="00F271BF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F271BF">
              <w:rPr>
                <w:rFonts w:ascii="Times New Roman" w:hAnsi="Times New Roman" w:cs="Times New Roman"/>
              </w:rPr>
              <w:t>, 144/20</w:t>
            </w:r>
            <w:r w:rsidRPr="00F271BF">
              <w:rPr>
                <w:rFonts w:ascii="Times New Roman" w:hAnsi="Times New Roman" w:cs="Times New Roman"/>
              </w:rPr>
              <w:t>)</w:t>
            </w:r>
          </w:p>
          <w:p w14:paraId="44FDB55F" w14:textId="30501087" w:rsidR="00C85475" w:rsidRPr="00F271BF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F271BF">
              <w:rPr>
                <w:rFonts w:ascii="Times New Roman" w:hAnsi="Times New Roman" w:cs="Times New Roman"/>
              </w:rPr>
              <w:t>, 66/19</w:t>
            </w:r>
            <w:r w:rsidR="008B7B68" w:rsidRPr="00F271BF">
              <w:rPr>
                <w:rFonts w:ascii="Times New Roman" w:hAnsi="Times New Roman" w:cs="Times New Roman"/>
              </w:rPr>
              <w:t>, 36/24</w:t>
            </w:r>
            <w:r w:rsidRPr="00F271BF">
              <w:rPr>
                <w:rFonts w:ascii="Times New Roman" w:hAnsi="Times New Roman" w:cs="Times New Roman"/>
              </w:rPr>
              <w:t>)</w:t>
            </w:r>
          </w:p>
          <w:p w14:paraId="5423D4A7" w14:textId="77777777" w:rsidR="003471D7" w:rsidRPr="00F271BF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F271BF" w14:paraId="35F777BC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48353079" w14:textId="77777777" w:rsidR="003471D7" w:rsidRPr="00F271BF" w:rsidRDefault="003471D7" w:rsidP="00EB35B1">
            <w:pPr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917922" w14:textId="77777777" w:rsidR="00A80D94" w:rsidRPr="00F271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14:paraId="56E0EBC3" w14:textId="77777777" w:rsidR="006C5E3C" w:rsidRPr="00F271BF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14:paraId="0DC16C96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14:paraId="506F7AAD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14:paraId="5FC223ED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14:paraId="35E91636" w14:textId="77777777" w:rsidR="003471D7" w:rsidRPr="00F271BF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14:paraId="4A05EAA9" w14:textId="77777777" w:rsidR="006C5E3C" w:rsidRPr="00F271BF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F271BF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14:paraId="1EC5697A" w14:textId="77777777" w:rsidR="00C83EB2" w:rsidRPr="00F271BF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A100011 Sufinanciranje Županijske lučke uprave</w:t>
            </w:r>
          </w:p>
          <w:p w14:paraId="60083573" w14:textId="700D8C86" w:rsidR="008B7B68" w:rsidRPr="00F271BF" w:rsidRDefault="008B7B68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A100012 Sufinanciranje Zajedničkog upravnog odjela za komunalno redarstvo</w:t>
            </w:r>
          </w:p>
        </w:tc>
      </w:tr>
      <w:tr w:rsidR="003471D7" w:rsidRPr="00F271BF" w14:paraId="179250BC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71B943E8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B6F0899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A9D663" w14:textId="77777777" w:rsidR="003471D7" w:rsidRPr="00F271BF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 w:rsidR="00DF3489" w:rsidRPr="00F271BF">
              <w:rPr>
                <w:rFonts w:ascii="Times New Roman" w:hAnsi="Times New Roman" w:cs="Times New Roman"/>
              </w:rPr>
              <w:t xml:space="preserve"> </w:t>
            </w:r>
            <w:r w:rsidRPr="00F271BF">
              <w:rPr>
                <w:rFonts w:ascii="Times New Roman" w:hAnsi="Times New Roman" w:cs="Times New Roman"/>
              </w:rPr>
              <w:t xml:space="preserve">gospodarstva); Unapređenje infrastrukture i organizacije cestovnog prometa i prometa u mirovanju; </w:t>
            </w:r>
            <w:r w:rsidR="001D01CC" w:rsidRPr="00F271BF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F271BF" w14:paraId="6D957D04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632FFBAF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D75C0A" w14:textId="23357218" w:rsidR="003471D7" w:rsidRPr="00F271BF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5</w:t>
            </w:r>
            <w:r w:rsidR="003471D7" w:rsidRPr="00F271BF">
              <w:rPr>
                <w:rFonts w:ascii="Times New Roman" w:hAnsi="Times New Roman" w:cs="Times New Roman"/>
              </w:rPr>
              <w:t xml:space="preserve">. godina = </w:t>
            </w:r>
            <w:r w:rsidR="00325065">
              <w:rPr>
                <w:rFonts w:ascii="Times New Roman" w:hAnsi="Times New Roman" w:cs="Times New Roman"/>
              </w:rPr>
              <w:t>407</w:t>
            </w:r>
            <w:r w:rsidR="00DF3489" w:rsidRPr="00F271BF">
              <w:rPr>
                <w:rFonts w:ascii="Times New Roman" w:hAnsi="Times New Roman" w:cs="Times New Roman"/>
              </w:rPr>
              <w:t>.</w:t>
            </w:r>
            <w:r w:rsidR="00325065">
              <w:rPr>
                <w:rFonts w:ascii="Times New Roman" w:hAnsi="Times New Roman" w:cs="Times New Roman"/>
              </w:rPr>
              <w:t>0</w:t>
            </w:r>
            <w:r w:rsidR="00DF3489" w:rsidRPr="00F271BF">
              <w:rPr>
                <w:rFonts w:ascii="Times New Roman" w:hAnsi="Times New Roman" w:cs="Times New Roman"/>
              </w:rPr>
              <w:t>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  <w:p w14:paraId="5AF2C1F3" w14:textId="20B4EF8F" w:rsidR="003471D7" w:rsidRPr="00F271BF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6</w:t>
            </w:r>
            <w:r w:rsidR="00A9653E" w:rsidRPr="00F271BF">
              <w:rPr>
                <w:rFonts w:ascii="Times New Roman" w:hAnsi="Times New Roman" w:cs="Times New Roman"/>
              </w:rPr>
              <w:t xml:space="preserve">. godina = </w:t>
            </w:r>
            <w:r w:rsidR="00B931A8">
              <w:rPr>
                <w:rFonts w:ascii="Times New Roman" w:hAnsi="Times New Roman" w:cs="Times New Roman"/>
              </w:rPr>
              <w:t>277.000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  <w:p w14:paraId="2E076AB5" w14:textId="6CFA92E2" w:rsidR="003471D7" w:rsidRPr="00F271BF" w:rsidRDefault="003832EE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7</w:t>
            </w:r>
            <w:r w:rsidR="003471D7" w:rsidRPr="00F271BF">
              <w:rPr>
                <w:rFonts w:ascii="Times New Roman" w:hAnsi="Times New Roman" w:cs="Times New Roman"/>
              </w:rPr>
              <w:t xml:space="preserve">. godina = </w:t>
            </w:r>
            <w:r w:rsidR="00B931A8">
              <w:rPr>
                <w:rFonts w:ascii="Times New Roman" w:hAnsi="Times New Roman" w:cs="Times New Roman"/>
              </w:rPr>
              <w:t>287.000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</w:tc>
      </w:tr>
      <w:tr w:rsidR="003471D7" w:rsidRPr="00F271BF" w14:paraId="7F9C394A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1AE9E570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13AB38" w14:textId="39789EA0" w:rsidR="003471D7" w:rsidRPr="00F271BF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</w:t>
            </w:r>
            <w:r w:rsidR="00DE3FD2">
              <w:rPr>
                <w:rFonts w:ascii="Times New Roman" w:hAnsi="Times New Roman" w:cs="Times New Roman"/>
              </w:rPr>
              <w:t>; Uspostava zajedničkog upravnog odjela za komunalno redarstvo; Izrada dokumentacije Luka Starigrad; Opremanje komualnog poduzeća.</w:t>
            </w:r>
          </w:p>
        </w:tc>
      </w:tr>
    </w:tbl>
    <w:p w14:paraId="274EC3B2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DD43E" w14:textId="53614798" w:rsidR="00F271BF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</w:t>
      </w:r>
      <w:r w:rsidR="00DF3489">
        <w:rPr>
          <w:rFonts w:ascii="Times New Roman" w:hAnsi="Times New Roman" w:cs="Times New Roman"/>
          <w:sz w:val="24"/>
          <w:szCs w:val="24"/>
        </w:rPr>
        <w:t>ih strojeva i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opreme,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DF3489">
        <w:rPr>
          <w:rFonts w:ascii="Times New Roman" w:hAnsi="Times New Roman" w:cs="Times New Roman"/>
          <w:sz w:val="24"/>
          <w:szCs w:val="24"/>
        </w:rPr>
        <w:t>77.300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27BBE" w14:textId="77777777" w:rsidR="00E250A4" w:rsidRDefault="00E250A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0CB67" w14:textId="77777777" w:rsidR="00E250A4" w:rsidRPr="005601F5" w:rsidRDefault="00E250A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D9443" w14:textId="77777777"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D01CC" w:rsidRPr="005601F5" w14:paraId="199ACDFB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652DBB35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673DD89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6069F38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7170801" w14:textId="77777777" w:rsidR="001D01CC" w:rsidRPr="00117739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14:paraId="0FDEDA97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62DCD1D3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C6A7BF8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22BDA6" w14:textId="77777777" w:rsidR="001D01CC" w:rsidRPr="00117739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117739">
              <w:rPr>
                <w:rFonts w:ascii="Times New Roman" w:hAnsi="Times New Roman" w:cs="Times New Roman"/>
              </w:rPr>
              <w:t>, 144/20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  <w:p w14:paraId="4BD25A01" w14:textId="6F812928" w:rsidR="001D01CC" w:rsidRPr="00117739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Zakon o gospodarenju otpadom (NN </w:t>
            </w:r>
            <w:r w:rsidR="008B7D29" w:rsidRPr="00117739">
              <w:rPr>
                <w:rFonts w:ascii="Times New Roman" w:hAnsi="Times New Roman" w:cs="Times New Roman"/>
              </w:rPr>
              <w:t>84/21</w:t>
            </w:r>
            <w:r w:rsidR="00F271BF">
              <w:rPr>
                <w:rFonts w:ascii="Times New Roman" w:hAnsi="Times New Roman" w:cs="Times New Roman"/>
              </w:rPr>
              <w:t>, 142/23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  <w:p w14:paraId="5FD3A3E4" w14:textId="77777777" w:rsidR="006F6330" w:rsidRPr="00117739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14:paraId="55433F43" w14:textId="77777777" w:rsidR="006F6330" w:rsidRPr="00117739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117739">
              <w:rPr>
                <w:rFonts w:ascii="Times New Roman" w:hAnsi="Times New Roman" w:cs="Times New Roman"/>
              </w:rPr>
              <w:t>, 12/18, 118/18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14:paraId="38D251D3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73747FE2" w14:textId="77777777" w:rsidR="001D01CC" w:rsidRPr="00117739" w:rsidRDefault="001D01CC" w:rsidP="00EB35B1">
            <w:pPr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5B07AC" w14:textId="77777777" w:rsidR="001D01CC" w:rsidRPr="00117739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Aktivnost A100001 Gospodarenje otpadom</w:t>
            </w:r>
          </w:p>
          <w:p w14:paraId="5A423404" w14:textId="77777777" w:rsidR="001D01CC" w:rsidRPr="00117739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14:paraId="582F55FE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7799D35B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34E43BE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89A943" w14:textId="77777777" w:rsidR="001D01CC" w:rsidRPr="00117739" w:rsidRDefault="00F9309E" w:rsidP="008B7D29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Unaprjeđenje sustava gospodarenja komunalnim otpadom i poticanje prijelaza na kružno gospodarstvo; Razvoj zelene infrastrukture na urbanim područjima i stvaranje zelenih općina; </w:t>
            </w:r>
            <w:r w:rsidR="006F6330" w:rsidRPr="00117739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117739">
              <w:rPr>
                <w:rFonts w:ascii="Times New Roman" w:hAnsi="Times New Roman" w:cs="Times New Roman"/>
              </w:rPr>
              <w:t>Monitoring saniranog odlagališta</w:t>
            </w:r>
            <w:r w:rsidR="005E56A1" w:rsidRPr="00117739">
              <w:rPr>
                <w:rFonts w:ascii="Times New Roman" w:hAnsi="Times New Roman" w:cs="Times New Roman"/>
              </w:rPr>
              <w:t xml:space="preserve"> </w:t>
            </w:r>
            <w:r w:rsidR="006F6330" w:rsidRPr="00117739">
              <w:rPr>
                <w:rFonts w:ascii="Times New Roman" w:hAnsi="Times New Roman" w:cs="Times New Roman"/>
              </w:rPr>
              <w:t>otpada Sa</w:t>
            </w:r>
            <w:r w:rsidR="00F97307" w:rsidRPr="00117739">
              <w:rPr>
                <w:rFonts w:ascii="Times New Roman" w:hAnsi="Times New Roman" w:cs="Times New Roman"/>
              </w:rPr>
              <w:t xml:space="preserve">mograd; </w:t>
            </w:r>
            <w:r w:rsidR="00D73FFE" w:rsidRPr="00117739">
              <w:rPr>
                <w:rFonts w:ascii="Times New Roman" w:hAnsi="Times New Roman" w:cs="Times New Roman"/>
              </w:rPr>
              <w:t>Provedba ciljeva i zadać</w:t>
            </w:r>
            <w:r w:rsidR="006F6330" w:rsidRPr="00117739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14:paraId="02732D99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2B02C545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456B34C" w14:textId="43E8DAED" w:rsidR="001D01CC" w:rsidRPr="00117739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5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8B7D29" w:rsidRPr="00117739">
              <w:rPr>
                <w:rFonts w:ascii="Times New Roman" w:hAnsi="Times New Roman" w:cs="Times New Roman"/>
              </w:rPr>
              <w:t>77.300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</w:p>
          <w:p w14:paraId="2D292C2C" w14:textId="29EE6681" w:rsidR="001D01CC" w:rsidRPr="00117739" w:rsidRDefault="008B7D2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6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7160CE">
              <w:rPr>
                <w:rFonts w:ascii="Times New Roman" w:hAnsi="Times New Roman" w:cs="Times New Roman"/>
              </w:rPr>
              <w:t>5</w:t>
            </w:r>
            <w:r w:rsidRPr="00117739">
              <w:rPr>
                <w:rFonts w:ascii="Times New Roman" w:hAnsi="Times New Roman" w:cs="Times New Roman"/>
              </w:rPr>
              <w:t>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</w:p>
          <w:p w14:paraId="1F906B5A" w14:textId="402F04D8" w:rsidR="001D01CC" w:rsidRPr="00117739" w:rsidRDefault="008B7D29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7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7160CE">
              <w:rPr>
                <w:rFonts w:ascii="Times New Roman" w:hAnsi="Times New Roman" w:cs="Times New Roman"/>
              </w:rPr>
              <w:t>5</w:t>
            </w:r>
            <w:r w:rsidRPr="00117739">
              <w:rPr>
                <w:rFonts w:ascii="Times New Roman" w:hAnsi="Times New Roman" w:cs="Times New Roman"/>
              </w:rPr>
              <w:t>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  <w:r w:rsidR="00AE3B72" w:rsidRPr="00117739">
              <w:rPr>
                <w:rFonts w:ascii="Times New Roman" w:hAnsi="Times New Roman" w:cs="Times New Roman"/>
              </w:rPr>
              <w:t xml:space="preserve"> </w:t>
            </w:r>
            <w:r w:rsidR="00386DB0" w:rsidRPr="00117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14:paraId="129230CA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17A8E827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DEE208" w14:textId="77777777" w:rsidR="001D01CC" w:rsidRPr="00117739" w:rsidRDefault="006F6330" w:rsidP="00047A9E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Uspostavljanje prakse odvajanja otpada;</w:t>
            </w:r>
            <w:r w:rsidR="00047A9E" w:rsidRPr="00117739">
              <w:rPr>
                <w:rFonts w:ascii="Times New Roman" w:hAnsi="Times New Roman" w:cs="Times New Roman"/>
              </w:rPr>
              <w:t xml:space="preserve"> M</w:t>
            </w:r>
            <w:r w:rsidR="00E03C71" w:rsidRPr="00117739">
              <w:rPr>
                <w:rFonts w:ascii="Times New Roman" w:hAnsi="Times New Roman" w:cs="Times New Roman"/>
              </w:rPr>
              <w:t>onitoring i izrada izvješća o stanju saniranog</w:t>
            </w:r>
            <w:r w:rsidR="00386DB0" w:rsidRPr="00117739">
              <w:rPr>
                <w:rFonts w:ascii="Times New Roman" w:hAnsi="Times New Roman" w:cs="Times New Roman"/>
              </w:rPr>
              <w:t xml:space="preserve"> odlagališta otpada Samograd</w:t>
            </w:r>
            <w:r w:rsidRPr="00117739">
              <w:rPr>
                <w:rFonts w:ascii="Times New Roman" w:hAnsi="Times New Roman" w:cs="Times New Roman"/>
              </w:rPr>
              <w:t>.</w:t>
            </w:r>
          </w:p>
        </w:tc>
      </w:tr>
    </w:tbl>
    <w:p w14:paraId="0D666DBB" w14:textId="77777777"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C6930" w14:textId="3BE3D2AB"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</w:t>
      </w:r>
      <w:r w:rsidR="008B7B68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 w:rsidR="00917BDA"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="004E7699" w:rsidRPr="005601F5">
        <w:rPr>
          <w:rFonts w:ascii="Times New Roman" w:hAnsi="Times New Roman" w:cs="Times New Roman"/>
          <w:sz w:val="24"/>
          <w:szCs w:val="24"/>
        </w:rPr>
        <w:t>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podrazumijeva </w:t>
      </w:r>
      <w:r w:rsidR="008B7B68">
        <w:rPr>
          <w:rFonts w:ascii="Times New Roman" w:hAnsi="Times New Roman" w:cs="Times New Roman"/>
          <w:sz w:val="24"/>
          <w:szCs w:val="24"/>
        </w:rPr>
        <w:t>uređenje okoliša i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</w:t>
      </w:r>
      <w:r w:rsidR="008B7B68">
        <w:rPr>
          <w:rFonts w:ascii="Times New Roman" w:hAnsi="Times New Roman" w:cs="Times New Roman"/>
          <w:sz w:val="24"/>
          <w:szCs w:val="24"/>
        </w:rPr>
        <w:t xml:space="preserve"> - </w:t>
      </w:r>
      <w:r w:rsidR="00917BDA">
        <w:rPr>
          <w:rFonts w:ascii="Times New Roman" w:hAnsi="Times New Roman" w:cs="Times New Roman"/>
          <w:sz w:val="24"/>
          <w:szCs w:val="24"/>
        </w:rPr>
        <w:t>navedeni projekt realiziran je najvećim dijelom u 2023. godini, a u 202</w:t>
      </w:r>
      <w:r w:rsidR="008B7B68">
        <w:rPr>
          <w:rFonts w:ascii="Times New Roman" w:hAnsi="Times New Roman" w:cs="Times New Roman"/>
          <w:sz w:val="24"/>
          <w:szCs w:val="24"/>
        </w:rPr>
        <w:t>5</w:t>
      </w:r>
      <w:r w:rsidR="00917BDA">
        <w:rPr>
          <w:rFonts w:ascii="Times New Roman" w:hAnsi="Times New Roman" w:cs="Times New Roman"/>
          <w:sz w:val="24"/>
          <w:szCs w:val="24"/>
        </w:rPr>
        <w:t>. godini planira se dovršetak.</w:t>
      </w:r>
    </w:p>
    <w:p w14:paraId="7EAC307F" w14:textId="77777777"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E1A08" w:rsidRPr="008B7B68" w14:paraId="49F9E3BB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2ECD8514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D771D5F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AE7576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8DD39A9" w14:textId="77777777" w:rsidR="00FE1A08" w:rsidRPr="008B7B68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8B7B68" w14:paraId="63D5E331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2A266E3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B51BFCB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37CAD5" w14:textId="77777777" w:rsidR="00FE1A08" w:rsidRPr="008B7B68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Zakon o </w:t>
            </w:r>
            <w:r w:rsidR="00722287" w:rsidRPr="008B7B68">
              <w:rPr>
                <w:rFonts w:ascii="Times New Roman" w:hAnsi="Times New Roman" w:cs="Times New Roman"/>
              </w:rPr>
              <w:t>gradnji (NN 153/13, 20/17, 39/19</w:t>
            </w:r>
            <w:r w:rsidR="003857AA" w:rsidRPr="008B7B68">
              <w:rPr>
                <w:rFonts w:ascii="Times New Roman" w:hAnsi="Times New Roman" w:cs="Times New Roman"/>
              </w:rPr>
              <w:t>, 125/1</w:t>
            </w:r>
            <w:r w:rsidR="00917BDA" w:rsidRPr="008B7B68">
              <w:rPr>
                <w:rFonts w:ascii="Times New Roman" w:hAnsi="Times New Roman" w:cs="Times New Roman"/>
              </w:rPr>
              <w:t>9</w:t>
            </w:r>
            <w:r w:rsidR="00722287" w:rsidRPr="008B7B68">
              <w:rPr>
                <w:rFonts w:ascii="Times New Roman" w:hAnsi="Times New Roman" w:cs="Times New Roman"/>
              </w:rPr>
              <w:t>)</w:t>
            </w:r>
          </w:p>
          <w:p w14:paraId="196CF911" w14:textId="77777777" w:rsidR="00EB35B1" w:rsidRPr="008B7B68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 w:rsidRPr="008B7B68">
              <w:rPr>
                <w:rFonts w:ascii="Times New Roman" w:hAnsi="Times New Roman" w:cs="Times New Roman"/>
              </w:rPr>
              <w:t>, 67/23</w:t>
            </w:r>
            <w:r w:rsidR="00EB35B1" w:rsidRPr="008B7B68">
              <w:rPr>
                <w:rFonts w:ascii="Times New Roman" w:hAnsi="Times New Roman" w:cs="Times New Roman"/>
              </w:rPr>
              <w:t>)</w:t>
            </w:r>
          </w:p>
          <w:p w14:paraId="049BB0AF" w14:textId="77777777" w:rsidR="00EB35B1" w:rsidRPr="008B7B68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8B7B68">
              <w:rPr>
                <w:rFonts w:ascii="Times New Roman" w:hAnsi="Times New Roman" w:cs="Times New Roman"/>
              </w:rPr>
              <w:t>, 110/19</w:t>
            </w:r>
            <w:r w:rsidRPr="008B7B68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8B7B68" w14:paraId="1546945F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F79C2CB" w14:textId="77777777" w:rsidR="00FE1A08" w:rsidRPr="008B7B68" w:rsidRDefault="00FE1A08" w:rsidP="00EB35B1">
            <w:pPr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32A01E" w14:textId="77777777" w:rsidR="00FE1A08" w:rsidRPr="008B7B68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Kapitalni projekt K10000</w:t>
            </w:r>
            <w:r w:rsidR="004F03B0" w:rsidRPr="008B7B68">
              <w:rPr>
                <w:rFonts w:ascii="Times New Roman" w:hAnsi="Times New Roman" w:cs="Times New Roman"/>
              </w:rPr>
              <w:t>2 Sanacija zgrade stare škole u Selinama</w:t>
            </w:r>
          </w:p>
          <w:p w14:paraId="3A35657B" w14:textId="77777777" w:rsidR="005206EF" w:rsidRPr="008B7B68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14:paraId="2D82FD92" w14:textId="77777777" w:rsidR="004F03B0" w:rsidRPr="008B7B68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8B7B68" w14:paraId="13817B03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4FB6BB2E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037B62B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4545D05" w14:textId="77777777" w:rsidR="00FE1A08" w:rsidRPr="008B7B68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Povećanje energetske učinkovitosti infrastrukture i zgrada u javnom i privatnom sektoru; Unaprjeđenje dostupnosti društvene infrastrukture za mlade i obitelji;  </w:t>
            </w:r>
            <w:r w:rsidR="00722287" w:rsidRPr="008B7B68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8B7B68" w14:paraId="109A9B22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6958CEAC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EFD7940" w14:textId="6FEBB18F" w:rsidR="00FE1A08" w:rsidRPr="008B7B68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5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8B7B68" w:rsidRPr="008B7B68">
              <w:rPr>
                <w:rFonts w:ascii="Times New Roman" w:hAnsi="Times New Roman" w:cs="Times New Roman"/>
              </w:rPr>
              <w:t>370</w:t>
            </w:r>
            <w:r w:rsidR="00C8528A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  <w:p w14:paraId="2D213AC8" w14:textId="36D0F197" w:rsidR="00FE1A08" w:rsidRPr="008B7B68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6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D11BBF">
              <w:rPr>
                <w:rFonts w:ascii="Times New Roman" w:hAnsi="Times New Roman" w:cs="Times New Roman"/>
              </w:rPr>
              <w:t>150</w:t>
            </w:r>
            <w:r w:rsidR="00D32844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  <w:p w14:paraId="6ED8DCC6" w14:textId="49F5FF04" w:rsidR="00FE1A08" w:rsidRPr="008B7B68" w:rsidRDefault="003857AA" w:rsidP="00D328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7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D11BBF">
              <w:rPr>
                <w:rFonts w:ascii="Times New Roman" w:hAnsi="Times New Roman" w:cs="Times New Roman"/>
              </w:rPr>
              <w:t>150</w:t>
            </w:r>
            <w:r w:rsidR="00D32844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</w:tc>
      </w:tr>
      <w:tr w:rsidR="00FE1A08" w:rsidRPr="008B7B68" w14:paraId="5E45B644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63E1CEE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E88510" w14:textId="77777777" w:rsidR="00FE1A08" w:rsidRPr="008B7B68" w:rsidRDefault="00722287" w:rsidP="00C8528A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C8528A" w:rsidRPr="008B7B68">
              <w:rPr>
                <w:rFonts w:ascii="Times New Roman" w:hAnsi="Times New Roman" w:cs="Times New Roman"/>
              </w:rPr>
              <w:t>Dovršen projekt Interpretacijski centar mora</w:t>
            </w:r>
            <w:r w:rsidRPr="008B7B68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14:paraId="336E276B" w14:textId="77777777"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B101C" w14:textId="77777777"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14:paraId="0BD5CCA7" w14:textId="77777777"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EB35B1" w:rsidRPr="005601F5" w14:paraId="331423E9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418EB4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B06B6A4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99A61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085AB94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14:paraId="54CCDBE3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6B25EA3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3E56783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C0CD54" w14:textId="57458DD6" w:rsidR="00EB35B1" w:rsidRPr="00D378D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Pravilnik </w:t>
            </w:r>
            <w:r w:rsidR="00EB35B1" w:rsidRPr="00D378D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D378D5">
              <w:rPr>
                <w:rFonts w:ascii="Times New Roman" w:hAnsi="Times New Roman" w:cs="Times New Roman"/>
              </w:rPr>
              <w:t>, 34/18, 36/19, 98/19, 31/20</w:t>
            </w:r>
            <w:r w:rsidR="00C8528A" w:rsidRPr="00D378D5">
              <w:rPr>
                <w:rFonts w:ascii="Times New Roman" w:hAnsi="Times New Roman" w:cs="Times New Roman"/>
              </w:rPr>
              <w:t>, 74/22</w:t>
            </w:r>
            <w:r w:rsidR="00D378D5">
              <w:rPr>
                <w:rFonts w:ascii="Times New Roman" w:hAnsi="Times New Roman" w:cs="Times New Roman"/>
              </w:rPr>
              <w:t>, 155/23</w:t>
            </w:r>
            <w:r w:rsidR="00EB35B1" w:rsidRPr="00D378D5">
              <w:rPr>
                <w:rFonts w:ascii="Times New Roman" w:hAnsi="Times New Roman" w:cs="Times New Roman"/>
              </w:rPr>
              <w:t>)</w:t>
            </w:r>
          </w:p>
          <w:p w14:paraId="2991E6F5" w14:textId="77777777" w:rsidR="00151FA6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gradnji (NN 153/13, 20/17, 39/19, 125/1</w:t>
            </w:r>
            <w:r w:rsidR="00C8528A" w:rsidRPr="00D378D5">
              <w:rPr>
                <w:rFonts w:ascii="Times New Roman" w:hAnsi="Times New Roman" w:cs="Times New Roman"/>
              </w:rPr>
              <w:t>9</w:t>
            </w:r>
            <w:r w:rsidRPr="00D378D5">
              <w:rPr>
                <w:rFonts w:ascii="Times New Roman" w:hAnsi="Times New Roman" w:cs="Times New Roman"/>
              </w:rPr>
              <w:t>)</w:t>
            </w:r>
          </w:p>
          <w:p w14:paraId="5D561DDE" w14:textId="77777777" w:rsidR="00151FA6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 w:rsidRPr="00D378D5">
              <w:rPr>
                <w:rFonts w:ascii="Times New Roman" w:hAnsi="Times New Roman" w:cs="Times New Roman"/>
              </w:rPr>
              <w:t>, 67/23</w:t>
            </w:r>
            <w:r w:rsidRPr="00D378D5">
              <w:rPr>
                <w:rFonts w:ascii="Times New Roman" w:hAnsi="Times New Roman" w:cs="Times New Roman"/>
              </w:rPr>
              <w:t>)</w:t>
            </w:r>
          </w:p>
          <w:p w14:paraId="4BC4B7D2" w14:textId="77777777" w:rsidR="00EB35B1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14:paraId="265BBD31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521C832F" w14:textId="77777777" w:rsidR="00EB35B1" w:rsidRPr="00D378D5" w:rsidRDefault="00EB35B1" w:rsidP="00EB35B1">
            <w:pPr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E1753F" w14:textId="77777777" w:rsidR="00EB35B1" w:rsidRPr="00D378D5" w:rsidRDefault="00EB35B1" w:rsidP="00C852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EB35B1" w:rsidRPr="005601F5" w14:paraId="1E9A41F7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875C955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9B99520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9ABEE5" w14:textId="77777777" w:rsidR="00EB35B1" w:rsidRPr="00D378D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Razvoj i unaprjeđenje turističke infrastrukture; </w:t>
            </w:r>
            <w:r w:rsidR="00151FA6" w:rsidRPr="00D378D5">
              <w:rPr>
                <w:rFonts w:ascii="Times New Roman" w:hAnsi="Times New Roman" w:cs="Times New Roman"/>
              </w:rPr>
              <w:t>Uređenje</w:t>
            </w:r>
            <w:r w:rsidR="002D1C26" w:rsidRPr="00D378D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14:paraId="3A7521A3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1EE1746D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3C4F51" w14:textId="4AC654BB" w:rsidR="00EB35B1" w:rsidRPr="00D378D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5</w:t>
            </w:r>
            <w:r w:rsidRPr="00D378D5">
              <w:rPr>
                <w:rFonts w:ascii="Times New Roman" w:hAnsi="Times New Roman" w:cs="Times New Roman"/>
              </w:rPr>
              <w:t xml:space="preserve">. godina = </w:t>
            </w:r>
            <w:r w:rsidR="00D378D5">
              <w:rPr>
                <w:rFonts w:ascii="Times New Roman" w:hAnsi="Times New Roman" w:cs="Times New Roman"/>
              </w:rPr>
              <w:t>100</w:t>
            </w:r>
            <w:r w:rsidR="00C8528A" w:rsidRPr="00D378D5">
              <w:rPr>
                <w:rFonts w:ascii="Times New Roman" w:hAnsi="Times New Roman" w:cs="Times New Roman"/>
              </w:rPr>
              <w:t>.000</w:t>
            </w:r>
            <w:r w:rsidR="00F9309E" w:rsidRPr="00D378D5">
              <w:rPr>
                <w:rFonts w:ascii="Times New Roman" w:hAnsi="Times New Roman" w:cs="Times New Roman"/>
              </w:rPr>
              <w:t>,00 EUR</w:t>
            </w:r>
          </w:p>
          <w:p w14:paraId="06BBA87A" w14:textId="35AD6892" w:rsidR="00EB35B1" w:rsidRPr="00D378D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6</w:t>
            </w:r>
            <w:r w:rsidR="00EB35B1" w:rsidRPr="00D378D5">
              <w:rPr>
                <w:rFonts w:ascii="Times New Roman" w:hAnsi="Times New Roman" w:cs="Times New Roman"/>
              </w:rPr>
              <w:t>. godina =</w:t>
            </w:r>
            <w:r w:rsidR="00C3516D" w:rsidRPr="00D378D5">
              <w:rPr>
                <w:rFonts w:ascii="Times New Roman" w:hAnsi="Times New Roman" w:cs="Times New Roman"/>
              </w:rPr>
              <w:t xml:space="preserve"> </w:t>
            </w:r>
            <w:r w:rsidR="00D378D5">
              <w:rPr>
                <w:rFonts w:ascii="Times New Roman" w:hAnsi="Times New Roman" w:cs="Times New Roman"/>
              </w:rPr>
              <w:t>10</w:t>
            </w:r>
            <w:r w:rsidR="00D141A9" w:rsidRPr="00D378D5">
              <w:rPr>
                <w:rFonts w:ascii="Times New Roman" w:hAnsi="Times New Roman" w:cs="Times New Roman"/>
              </w:rPr>
              <w:t>0.000</w:t>
            </w:r>
            <w:r w:rsidR="00C3516D" w:rsidRPr="00D378D5">
              <w:rPr>
                <w:rFonts w:ascii="Times New Roman" w:hAnsi="Times New Roman" w:cs="Times New Roman"/>
              </w:rPr>
              <w:t>,00 EUR</w:t>
            </w:r>
            <w:r w:rsidR="00151FA6" w:rsidRPr="00D378D5">
              <w:rPr>
                <w:rFonts w:ascii="Times New Roman" w:hAnsi="Times New Roman" w:cs="Times New Roman"/>
              </w:rPr>
              <w:t xml:space="preserve"> </w:t>
            </w:r>
          </w:p>
          <w:p w14:paraId="683AFFD3" w14:textId="2FD9306D" w:rsidR="00EB35B1" w:rsidRPr="00D378D5" w:rsidRDefault="00C8528A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7</w:t>
            </w:r>
            <w:r w:rsidR="00EB35B1" w:rsidRPr="00D378D5">
              <w:rPr>
                <w:rFonts w:ascii="Times New Roman" w:hAnsi="Times New Roman" w:cs="Times New Roman"/>
              </w:rPr>
              <w:t xml:space="preserve">. godina = </w:t>
            </w:r>
            <w:r w:rsidR="00023C3A">
              <w:rPr>
                <w:rFonts w:ascii="Times New Roman" w:hAnsi="Times New Roman" w:cs="Times New Roman"/>
              </w:rPr>
              <w:t>2</w:t>
            </w:r>
            <w:r w:rsidR="000C215A" w:rsidRPr="00D378D5">
              <w:rPr>
                <w:rFonts w:ascii="Times New Roman" w:hAnsi="Times New Roman" w:cs="Times New Roman"/>
              </w:rPr>
              <w:t>00.00</w:t>
            </w:r>
            <w:r w:rsidR="00C3516D" w:rsidRPr="00D378D5">
              <w:rPr>
                <w:rFonts w:ascii="Times New Roman" w:hAnsi="Times New Roman" w:cs="Times New Roman"/>
              </w:rPr>
              <w:t>0,00 EUR</w:t>
            </w:r>
          </w:p>
        </w:tc>
      </w:tr>
      <w:tr w:rsidR="00EB35B1" w:rsidRPr="005601F5" w14:paraId="173CE5B1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3A9837D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313D6" w14:textId="77777777" w:rsidR="00EB35B1" w:rsidRPr="00D378D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14:paraId="16446EFA" w14:textId="77777777"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21EB9" w14:textId="67254A5A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 w:rsidR="00A70B74"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</w:t>
      </w:r>
      <w:r w:rsidR="00541ACB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A70B74">
        <w:rPr>
          <w:rFonts w:ascii="Times New Roman" w:hAnsi="Times New Roman" w:cs="Times New Roman"/>
          <w:sz w:val="24"/>
          <w:szCs w:val="24"/>
        </w:rPr>
        <w:t>3</w:t>
      </w:r>
      <w:r w:rsidR="00541ACB">
        <w:rPr>
          <w:rFonts w:ascii="Times New Roman" w:hAnsi="Times New Roman" w:cs="Times New Roman"/>
          <w:sz w:val="24"/>
          <w:szCs w:val="24"/>
        </w:rPr>
        <w:t>6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="00541ACB">
        <w:rPr>
          <w:rFonts w:ascii="Times New Roman" w:hAnsi="Times New Roman" w:cs="Times New Roman"/>
          <w:sz w:val="24"/>
          <w:szCs w:val="24"/>
        </w:rPr>
        <w:t>0</w:t>
      </w:r>
      <w:r w:rsidR="00A70B74">
        <w:rPr>
          <w:rFonts w:ascii="Times New Roman" w:hAnsi="Times New Roman" w:cs="Times New Roman"/>
          <w:sz w:val="24"/>
          <w:szCs w:val="24"/>
        </w:rPr>
        <w:t>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7800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10C52" w:rsidRPr="005601F5" w14:paraId="608375B2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7A554D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CB4A8D4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BDA176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AE7FA8A" w14:textId="77777777" w:rsidR="00710C52" w:rsidRPr="00541ACB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14:paraId="702788C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2E47075B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5F1F1CA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DD5DA60" w14:textId="77777777" w:rsidR="00710C52" w:rsidRPr="00541ACB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41ACB">
              <w:rPr>
                <w:rFonts w:ascii="Times New Roman" w:hAnsi="Times New Roman" w:cs="Times New Roman"/>
              </w:rPr>
              <w:t>,144/20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14:paraId="2609237B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37B78726" w14:textId="77777777" w:rsidR="00710C52" w:rsidRPr="00541ACB" w:rsidRDefault="00710C52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C887A9" w14:textId="77777777" w:rsidR="00F9309E" w:rsidRPr="00541ACB" w:rsidRDefault="00301C9D" w:rsidP="00A70B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</w:t>
            </w:r>
            <w:r w:rsidR="00710C52" w:rsidRPr="00541ACB">
              <w:rPr>
                <w:rFonts w:ascii="Times New Roman" w:hAnsi="Times New Roman" w:cs="Times New Roman"/>
              </w:rPr>
              <w:t xml:space="preserve">100001 </w:t>
            </w:r>
            <w:r w:rsidRPr="00541ACB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14:paraId="7CF25278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7A2EB4B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0296C45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2B6C9B" w14:textId="77777777" w:rsidR="00710C52" w:rsidRPr="00541ACB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Unaprjeđenje dostupnosti društvene infrastrukture za mlade i obitelji; </w:t>
            </w:r>
            <w:r w:rsidR="00301C9D" w:rsidRPr="00541ACB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14:paraId="5254E460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7752AF7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225B65" w14:textId="735CF17E" w:rsidR="00710C52" w:rsidRPr="00541ACB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A70B74" w:rsidRPr="00541ACB">
              <w:rPr>
                <w:rFonts w:ascii="Times New Roman" w:hAnsi="Times New Roman" w:cs="Times New Roman"/>
              </w:rPr>
              <w:t>3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A70B74"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="00A70B74" w:rsidRPr="00541ACB">
              <w:rPr>
                <w:rFonts w:ascii="Times New Roman" w:hAnsi="Times New Roman" w:cs="Times New Roman"/>
              </w:rPr>
              <w:t>00</w:t>
            </w:r>
            <w:r w:rsidRPr="00541ACB">
              <w:rPr>
                <w:rFonts w:ascii="Times New Roman" w:hAnsi="Times New Roman" w:cs="Times New Roman"/>
              </w:rPr>
              <w:t>,00 EUR</w:t>
            </w:r>
          </w:p>
          <w:p w14:paraId="53191293" w14:textId="7BEB0CB6" w:rsidR="00F9309E" w:rsidRPr="00541ACB" w:rsidRDefault="00A70B74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F7341F" w:rsidRPr="00541ACB">
              <w:rPr>
                <w:rFonts w:ascii="Times New Roman" w:hAnsi="Times New Roman" w:cs="Times New Roman"/>
              </w:rPr>
              <w:t>. godina =</w:t>
            </w:r>
            <w:r w:rsidRPr="00541ACB">
              <w:rPr>
                <w:rFonts w:ascii="Times New Roman" w:hAnsi="Times New Roman" w:cs="Times New Roman"/>
              </w:rPr>
              <w:t xml:space="preserve"> 3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Pr="00541ACB">
              <w:rPr>
                <w:rFonts w:ascii="Times New Roman" w:hAnsi="Times New Roman" w:cs="Times New Roman"/>
              </w:rPr>
              <w:t>00,00 EUR</w:t>
            </w:r>
          </w:p>
          <w:p w14:paraId="03EA65ED" w14:textId="5E20FE76" w:rsidR="00710C52" w:rsidRPr="00541ACB" w:rsidRDefault="00A70B74" w:rsidP="00A70B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710C52" w:rsidRPr="00541ACB">
              <w:rPr>
                <w:rFonts w:ascii="Times New Roman" w:hAnsi="Times New Roman" w:cs="Times New Roman"/>
              </w:rPr>
              <w:t>. godina =</w:t>
            </w:r>
            <w:r w:rsidRPr="00541ACB">
              <w:rPr>
                <w:rFonts w:ascii="Times New Roman" w:hAnsi="Times New Roman" w:cs="Times New Roman"/>
              </w:rPr>
              <w:t xml:space="preserve"> </w:t>
            </w:r>
            <w:r w:rsidR="0098609B">
              <w:rPr>
                <w:rFonts w:ascii="Times New Roman" w:hAnsi="Times New Roman" w:cs="Times New Roman"/>
              </w:rPr>
              <w:t>40</w:t>
            </w:r>
            <w:r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Pr="00541ACB">
              <w:rPr>
                <w:rFonts w:ascii="Times New Roman" w:hAnsi="Times New Roman" w:cs="Times New Roman"/>
              </w:rPr>
              <w:t>00,00 EUR</w:t>
            </w:r>
          </w:p>
        </w:tc>
      </w:tr>
      <w:tr w:rsidR="00710C52" w:rsidRPr="005601F5" w14:paraId="2400131E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1DCA2852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798569" w14:textId="77777777" w:rsidR="00710C52" w:rsidRPr="00541ACB" w:rsidRDefault="00A70B74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Uređenje dječjih</w:t>
            </w:r>
            <w:r w:rsidR="00301C9D" w:rsidRPr="00541ACB">
              <w:rPr>
                <w:rFonts w:ascii="Times New Roman" w:hAnsi="Times New Roman" w:cs="Times New Roman"/>
              </w:rPr>
              <w:t xml:space="preserve"> igrališta; Nabava urbane opreme</w:t>
            </w:r>
            <w:r w:rsidRPr="00541ACB">
              <w:rPr>
                <w:rFonts w:ascii="Times New Roman" w:hAnsi="Times New Roman" w:cs="Times New Roman"/>
              </w:rPr>
              <w:t xml:space="preserve"> i opreme za pomorsko dobro</w:t>
            </w:r>
            <w:r w:rsidR="00301C9D" w:rsidRPr="00541AC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EA370C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E9657" w14:textId="77777777" w:rsidR="009B62EA" w:rsidRPr="005601F5" w:rsidRDefault="009B62EA" w:rsidP="009B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</w:p>
    <w:p w14:paraId="3EEA25F4" w14:textId="77777777"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9B62EA" w:rsidRPr="005601F5" w14:paraId="54D44EDA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37BECAC6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2D75D7A9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DF3E0C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3B5C090F" w14:textId="77777777" w:rsidR="009B62EA" w:rsidRPr="00541ACB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1011 Održavanje društvenih i sakralnih objekata</w:t>
            </w:r>
          </w:p>
        </w:tc>
      </w:tr>
      <w:tr w:rsidR="009B62EA" w:rsidRPr="005601F5" w14:paraId="6E3DCD98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FE1E931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48BC0180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925959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gradnji (NN 153/13, 20/17, 39/19, 125/19)</w:t>
            </w:r>
          </w:p>
          <w:p w14:paraId="5C7AA0F8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prostornom uređenju (NN 153/13, 65/17, 114/18, 39/19, 98/19, 67/23)</w:t>
            </w:r>
          </w:p>
          <w:p w14:paraId="677E2AD3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9B62EA" w:rsidRPr="005601F5" w14:paraId="1DF513A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4054477" w14:textId="77777777" w:rsidR="009B62EA" w:rsidRPr="00541ACB" w:rsidRDefault="009B62EA" w:rsidP="00343877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2079FF" w14:textId="52CDE6D9" w:rsidR="009B62EA" w:rsidRPr="00541ACB" w:rsidRDefault="009B62EA" w:rsidP="009B62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Tekući projekt T100001 </w:t>
            </w:r>
            <w:r w:rsidR="00541ACB" w:rsidRPr="00541ACB">
              <w:rPr>
                <w:rFonts w:ascii="Times New Roman" w:hAnsi="Times New Roman" w:cs="Times New Roman"/>
              </w:rPr>
              <w:t>Održavanje</w:t>
            </w:r>
            <w:r w:rsidRPr="00541ACB">
              <w:rPr>
                <w:rFonts w:ascii="Times New Roman" w:hAnsi="Times New Roman" w:cs="Times New Roman"/>
              </w:rPr>
              <w:t xml:space="preserve"> i uređenje društvenih i sakralnih objekata</w:t>
            </w:r>
          </w:p>
        </w:tc>
      </w:tr>
      <w:tr w:rsidR="009B62EA" w:rsidRPr="005601F5" w14:paraId="6B90DE0A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DFF328C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22431900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22DD4F" w14:textId="77777777" w:rsidR="009B62EA" w:rsidRPr="00541ACB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Unaprjeđenje dostupnosti društvene infrastrukture za mlade i obitelji;  Održavanje društvenih i sakralnih objekata u urednom stanju; Uređenje društvenih i sakralnih.</w:t>
            </w:r>
          </w:p>
        </w:tc>
      </w:tr>
      <w:tr w:rsidR="009B62EA" w:rsidRPr="005601F5" w14:paraId="398A955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2FA30445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E7A55C" w14:textId="56CE1700" w:rsidR="009B62EA" w:rsidRPr="00541ACB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>. godina = 20.000,00 EUR</w:t>
            </w:r>
          </w:p>
          <w:p w14:paraId="20BF692E" w14:textId="50DE567F" w:rsidR="009B62EA" w:rsidRPr="00541ACB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Pr="00541ACB">
              <w:rPr>
                <w:rFonts w:ascii="Times New Roman" w:hAnsi="Times New Roman" w:cs="Times New Roman"/>
              </w:rPr>
              <w:t>. godina = 20.000,00 EUR</w:t>
            </w:r>
          </w:p>
          <w:p w14:paraId="6A32CA5F" w14:textId="1299B3D4" w:rsidR="009B62EA" w:rsidRPr="00541ACB" w:rsidRDefault="009B62EA" w:rsidP="009B6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987FFC">
              <w:rPr>
                <w:rFonts w:ascii="Times New Roman" w:hAnsi="Times New Roman" w:cs="Times New Roman"/>
              </w:rPr>
              <w:t>1</w:t>
            </w:r>
            <w:r w:rsidRPr="00541ACB">
              <w:rPr>
                <w:rFonts w:ascii="Times New Roman" w:hAnsi="Times New Roman" w:cs="Times New Roman"/>
              </w:rPr>
              <w:t>0.000,00 EUR</w:t>
            </w:r>
          </w:p>
        </w:tc>
      </w:tr>
      <w:tr w:rsidR="009B62EA" w:rsidRPr="005601F5" w14:paraId="0A7323D5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14905452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FF9139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Tekuće održavanje drušvenih i sakralnih objekata</w:t>
            </w:r>
          </w:p>
        </w:tc>
      </w:tr>
    </w:tbl>
    <w:p w14:paraId="0988CEDB" w14:textId="77777777"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44C0C" w14:textId="3507B275"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41ACB">
        <w:rPr>
          <w:rFonts w:ascii="Times New Roman" w:hAnsi="Times New Roman" w:cs="Times New Roman"/>
          <w:sz w:val="24"/>
          <w:szCs w:val="24"/>
        </w:rPr>
        <w:t>210</w:t>
      </w:r>
      <w:r w:rsidR="00524C8C">
        <w:rPr>
          <w:rFonts w:ascii="Times New Roman" w:hAnsi="Times New Roman" w:cs="Times New Roman"/>
          <w:sz w:val="24"/>
          <w:szCs w:val="24"/>
        </w:rPr>
        <w:t>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koji je prijavljen na podmjeru 7.4. iz programa Ruralnog razvoja RH. </w:t>
      </w:r>
    </w:p>
    <w:p w14:paraId="689653CE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10C52" w:rsidRPr="005601F5" w14:paraId="709E2B9E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A19F1CE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05E623A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EAFE3F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528930D" w14:textId="77777777" w:rsidR="00710C52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14:paraId="32F715BD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7EFC3AB0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D64808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A38800" w14:textId="77777777" w:rsidR="004756BE" w:rsidRPr="00541ACB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zaštiti od požara (NN 92/10</w:t>
            </w:r>
            <w:r w:rsidR="00233CEA" w:rsidRPr="00541ACB">
              <w:rPr>
                <w:rFonts w:ascii="Times New Roman" w:hAnsi="Times New Roman" w:cs="Times New Roman"/>
              </w:rPr>
              <w:t>, 114/22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33A50A05" w14:textId="77777777" w:rsidR="00F936EB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gradnji (NN 153/13, 20/17, 39/19, 125/1</w:t>
            </w:r>
            <w:r w:rsidR="00524C8C" w:rsidRPr="00541ACB">
              <w:rPr>
                <w:rFonts w:ascii="Times New Roman" w:hAnsi="Times New Roman" w:cs="Times New Roman"/>
              </w:rPr>
              <w:t>9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5D7E2720" w14:textId="77777777" w:rsidR="00F936EB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524C8C" w:rsidRPr="00541ACB">
              <w:rPr>
                <w:rFonts w:ascii="Times New Roman" w:hAnsi="Times New Roman" w:cs="Times New Roman"/>
              </w:rPr>
              <w:t>, 67/23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4BAFD123" w14:textId="77777777" w:rsidR="00710C52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14:paraId="7FB1B15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C09CE53" w14:textId="77777777" w:rsidR="00710C52" w:rsidRPr="00541ACB" w:rsidRDefault="00710C52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3D17C0" w14:textId="77777777" w:rsidR="00710C52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14:paraId="55C4F32C" w14:textId="77777777" w:rsidR="004756BE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14:paraId="7361CAD7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EECD541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EBE14A0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2A1B30" w14:textId="77777777" w:rsidR="00710C52" w:rsidRPr="00541ACB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 w:rsidR="009B62EA" w:rsidRPr="00541ACB">
              <w:rPr>
                <w:rFonts w:ascii="Times New Roman" w:hAnsi="Times New Roman" w:cs="Times New Roman"/>
              </w:rPr>
              <w:t xml:space="preserve"> </w:t>
            </w:r>
            <w:r w:rsidRPr="00541ACB">
              <w:rPr>
                <w:rFonts w:ascii="Times New Roman" w:hAnsi="Times New Roman" w:cs="Times New Roman"/>
              </w:rPr>
              <w:t xml:space="preserve">infrastrukture i primjenom novih tehnika i tehnologija; Jačanje ljudskih kapaciteta i uvjeta rada sigurnosnih službi i sustava civilne zaštite; </w:t>
            </w:r>
            <w:r w:rsidR="004756BE" w:rsidRPr="00541ACB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14:paraId="2C375603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09AF821C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1F2425" w14:textId="57179798" w:rsidR="00710C52" w:rsidRPr="00541ACB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541ACB" w:rsidRPr="00541ACB">
              <w:rPr>
                <w:rFonts w:ascii="Times New Roman" w:hAnsi="Times New Roman" w:cs="Times New Roman"/>
              </w:rPr>
              <w:t>210</w:t>
            </w:r>
            <w:r w:rsidR="00524C8C" w:rsidRPr="00541ACB">
              <w:rPr>
                <w:rFonts w:ascii="Times New Roman" w:hAnsi="Times New Roman" w:cs="Times New Roman"/>
              </w:rPr>
              <w:t>.000</w:t>
            </w:r>
            <w:r w:rsidR="008459DA" w:rsidRPr="00541ACB">
              <w:rPr>
                <w:rFonts w:ascii="Times New Roman" w:hAnsi="Times New Roman" w:cs="Times New Roman"/>
              </w:rPr>
              <w:t>,00 EUR</w:t>
            </w:r>
          </w:p>
          <w:p w14:paraId="1EBA6D38" w14:textId="37BCA5ED" w:rsidR="00710C52" w:rsidRPr="00541ACB" w:rsidRDefault="00524C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6A4916">
              <w:rPr>
                <w:rFonts w:ascii="Times New Roman" w:hAnsi="Times New Roman" w:cs="Times New Roman"/>
              </w:rPr>
              <w:t>900</w:t>
            </w:r>
            <w:r w:rsidR="000C215A" w:rsidRPr="00541ACB">
              <w:rPr>
                <w:rFonts w:ascii="Times New Roman" w:hAnsi="Times New Roman" w:cs="Times New Roman"/>
              </w:rPr>
              <w:t>.000</w:t>
            </w:r>
            <w:r w:rsidR="008459DA" w:rsidRPr="00541ACB">
              <w:rPr>
                <w:rFonts w:ascii="Times New Roman" w:hAnsi="Times New Roman" w:cs="Times New Roman"/>
              </w:rPr>
              <w:t>,00 EUR</w:t>
            </w:r>
          </w:p>
          <w:p w14:paraId="70FCC5A6" w14:textId="2A3F933F" w:rsidR="00710C52" w:rsidRPr="00541ACB" w:rsidRDefault="00524C8C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6A4916">
              <w:rPr>
                <w:rFonts w:ascii="Times New Roman" w:hAnsi="Times New Roman" w:cs="Times New Roman"/>
              </w:rPr>
              <w:t>320</w:t>
            </w:r>
            <w:r w:rsidR="000C215A" w:rsidRPr="00541ACB">
              <w:rPr>
                <w:rFonts w:ascii="Times New Roman" w:hAnsi="Times New Roman" w:cs="Times New Roman"/>
              </w:rPr>
              <w:t>.00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</w:tc>
      </w:tr>
      <w:tr w:rsidR="00710C52" w:rsidRPr="005601F5" w14:paraId="6FAF08B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1EB695C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35D813" w14:textId="77777777" w:rsidR="00710C52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14:paraId="28EE8769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D97B1" w14:textId="77777777"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</w:t>
      </w:r>
      <w:r w:rsidR="001A0704">
        <w:rPr>
          <w:rFonts w:ascii="Times New Roman" w:hAnsi="Times New Roman" w:cs="Times New Roman"/>
          <w:sz w:val="24"/>
          <w:szCs w:val="24"/>
        </w:rPr>
        <w:t>70</w:t>
      </w:r>
      <w:r w:rsidR="00233CEA">
        <w:rPr>
          <w:rFonts w:ascii="Times New Roman" w:hAnsi="Times New Roman" w:cs="Times New Roman"/>
          <w:sz w:val="24"/>
          <w:szCs w:val="24"/>
        </w:rPr>
        <w:t>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14:paraId="27414542" w14:textId="77777777"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560"/>
      </w:tblGrid>
      <w:tr w:rsidR="004756BE" w:rsidRPr="005601F5" w14:paraId="20936DB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0E0AB44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BB36761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91CEAD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0B2A5E7" w14:textId="77777777" w:rsidR="004756BE" w:rsidRPr="00541ACB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14:paraId="66FBA881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2E4639D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ECE53F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7884C5" w14:textId="77777777" w:rsidR="00351370" w:rsidRPr="00541ACB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Zakon o </w:t>
            </w:r>
            <w:r w:rsidR="00351370" w:rsidRPr="00541ACB">
              <w:rPr>
                <w:rFonts w:ascii="Times New Roman" w:hAnsi="Times New Roman" w:cs="Times New Roman"/>
              </w:rPr>
              <w:t>sustavu civilne zašti</w:t>
            </w:r>
            <w:r w:rsidR="00BB061F" w:rsidRPr="00541ACB">
              <w:rPr>
                <w:rFonts w:ascii="Times New Roman" w:hAnsi="Times New Roman" w:cs="Times New Roman"/>
              </w:rPr>
              <w:t>t</w:t>
            </w:r>
            <w:r w:rsidR="00351370" w:rsidRPr="00541ACB">
              <w:rPr>
                <w:rFonts w:ascii="Times New Roman" w:hAnsi="Times New Roman" w:cs="Times New Roman"/>
              </w:rPr>
              <w:t>e (NN 82/15, 118/18</w:t>
            </w:r>
            <w:r w:rsidR="00BB061F" w:rsidRPr="00541ACB">
              <w:rPr>
                <w:rFonts w:ascii="Times New Roman" w:hAnsi="Times New Roman" w:cs="Times New Roman"/>
              </w:rPr>
              <w:t>, 31/20</w:t>
            </w:r>
            <w:r w:rsidR="00F7341F" w:rsidRPr="00541ACB">
              <w:rPr>
                <w:rFonts w:ascii="Times New Roman" w:hAnsi="Times New Roman" w:cs="Times New Roman"/>
              </w:rPr>
              <w:t>, 20/21</w:t>
            </w:r>
            <w:r w:rsidR="00233CEA" w:rsidRPr="00541ACB">
              <w:rPr>
                <w:rFonts w:ascii="Times New Roman" w:hAnsi="Times New Roman" w:cs="Times New Roman"/>
              </w:rPr>
              <w:t>, 114/22</w:t>
            </w:r>
            <w:r w:rsidR="00351370" w:rsidRPr="00541ACB">
              <w:rPr>
                <w:rFonts w:ascii="Times New Roman" w:hAnsi="Times New Roman" w:cs="Times New Roman"/>
              </w:rPr>
              <w:t>)</w:t>
            </w:r>
          </w:p>
          <w:p w14:paraId="668A696F" w14:textId="77777777" w:rsidR="004756BE" w:rsidRPr="00541ACB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14:paraId="256D3A27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F7C4D41" w14:textId="77777777" w:rsidR="004756BE" w:rsidRPr="00541ACB" w:rsidRDefault="004756BE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ACA223" w14:textId="77777777" w:rsidR="004756BE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41ACB">
              <w:rPr>
                <w:rFonts w:ascii="Times New Roman" w:hAnsi="Times New Roman" w:cs="Times New Roman"/>
              </w:rPr>
              <w:t>Civilna zaštita</w:t>
            </w:r>
          </w:p>
          <w:p w14:paraId="7FD4E54A" w14:textId="77777777" w:rsidR="004756BE" w:rsidRPr="00541ACB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14:paraId="76BCD84D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A5C9DC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E1E545A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96F834" w14:textId="77777777" w:rsidR="004756BE" w:rsidRPr="00541ACB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Jačanje ljudskih kapaciteta i uvjeta rada sigurnosnih službi i sustava civilne zaštite; </w:t>
            </w:r>
            <w:r w:rsidR="00351370" w:rsidRPr="00541ACB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14:paraId="43B75745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5C2F417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1AE268" w14:textId="4612A9F8" w:rsidR="004756BE" w:rsidRPr="00541ACB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233CEA" w:rsidRPr="00541ACB">
              <w:rPr>
                <w:rFonts w:ascii="Times New Roman" w:hAnsi="Times New Roman" w:cs="Times New Roman"/>
              </w:rPr>
              <w:t>9.</w:t>
            </w:r>
            <w:r w:rsidR="001A0704" w:rsidRPr="00541ACB">
              <w:rPr>
                <w:rFonts w:ascii="Times New Roman" w:hAnsi="Times New Roman" w:cs="Times New Roman"/>
              </w:rPr>
              <w:t>70</w:t>
            </w:r>
            <w:r w:rsidR="00233CEA" w:rsidRPr="00541ACB">
              <w:rPr>
                <w:rFonts w:ascii="Times New Roman" w:hAnsi="Times New Roman" w:cs="Times New Roman"/>
              </w:rPr>
              <w:t>0,00 EUR</w:t>
            </w:r>
          </w:p>
          <w:p w14:paraId="196C97A2" w14:textId="4DFF6A8D" w:rsidR="004756BE" w:rsidRPr="00541ACB" w:rsidRDefault="001A070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BB061F" w:rsidRPr="00541ACB">
              <w:rPr>
                <w:rFonts w:ascii="Times New Roman" w:hAnsi="Times New Roman" w:cs="Times New Roman"/>
              </w:rPr>
              <w:t xml:space="preserve">. godina = </w:t>
            </w:r>
            <w:r w:rsidR="008459DA" w:rsidRPr="00541ACB">
              <w:rPr>
                <w:rFonts w:ascii="Times New Roman" w:hAnsi="Times New Roman" w:cs="Times New Roman"/>
              </w:rPr>
              <w:t>9.</w:t>
            </w:r>
            <w:r w:rsidRPr="00541ACB">
              <w:rPr>
                <w:rFonts w:ascii="Times New Roman" w:hAnsi="Times New Roman" w:cs="Times New Roman"/>
              </w:rPr>
              <w:t>70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  <w:p w14:paraId="7601F23F" w14:textId="69136259" w:rsidR="004756BE" w:rsidRPr="00541ACB" w:rsidRDefault="001A0704" w:rsidP="001A0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4756BE" w:rsidRPr="00541ACB">
              <w:rPr>
                <w:rFonts w:ascii="Times New Roman" w:hAnsi="Times New Roman" w:cs="Times New Roman"/>
              </w:rPr>
              <w:t xml:space="preserve">. godina = </w:t>
            </w:r>
            <w:r w:rsidR="008459DA" w:rsidRPr="00541ACB">
              <w:rPr>
                <w:rFonts w:ascii="Times New Roman" w:hAnsi="Times New Roman" w:cs="Times New Roman"/>
              </w:rPr>
              <w:t>9.</w:t>
            </w:r>
            <w:r w:rsidRPr="00541ACB">
              <w:rPr>
                <w:rFonts w:ascii="Times New Roman" w:hAnsi="Times New Roman" w:cs="Times New Roman"/>
              </w:rPr>
              <w:t>70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</w:tc>
      </w:tr>
      <w:tr w:rsidR="004756BE" w:rsidRPr="005601F5" w14:paraId="67AD00DB" w14:textId="77777777" w:rsidTr="00541ACB">
        <w:trPr>
          <w:trHeight w:val="70"/>
        </w:trPr>
        <w:tc>
          <w:tcPr>
            <w:tcW w:w="2093" w:type="dxa"/>
            <w:shd w:val="clear" w:color="auto" w:fill="F2F2F2" w:themeFill="background1" w:themeFillShade="F2"/>
          </w:tcPr>
          <w:p w14:paraId="6B9BB99F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2CF482" w14:textId="77777777" w:rsidR="004756BE" w:rsidRPr="00541ACB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14:paraId="7306C565" w14:textId="77777777"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FACD9" w14:textId="5BEA8A9B"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0704">
        <w:rPr>
          <w:rFonts w:ascii="Times New Roman" w:hAnsi="Times New Roman" w:cs="Times New Roman"/>
          <w:sz w:val="24"/>
          <w:szCs w:val="24"/>
        </w:rPr>
        <w:t>1.</w:t>
      </w:r>
      <w:r w:rsidR="00A40DF0">
        <w:rPr>
          <w:rFonts w:ascii="Times New Roman" w:hAnsi="Times New Roman" w:cs="Times New Roman"/>
          <w:sz w:val="24"/>
          <w:szCs w:val="24"/>
        </w:rPr>
        <w:t>1</w:t>
      </w:r>
      <w:r w:rsidR="00395734">
        <w:rPr>
          <w:rFonts w:ascii="Times New Roman" w:hAnsi="Times New Roman" w:cs="Times New Roman"/>
          <w:sz w:val="24"/>
          <w:szCs w:val="24"/>
        </w:rPr>
        <w:t>81</w:t>
      </w:r>
      <w:r w:rsidR="001A0704">
        <w:rPr>
          <w:rFonts w:ascii="Times New Roman" w:hAnsi="Times New Roman" w:cs="Times New Roman"/>
          <w:sz w:val="24"/>
          <w:szCs w:val="24"/>
        </w:rPr>
        <w:t>.</w:t>
      </w:r>
      <w:r w:rsidR="00395734">
        <w:rPr>
          <w:rFonts w:ascii="Times New Roman" w:hAnsi="Times New Roman" w:cs="Times New Roman"/>
          <w:sz w:val="24"/>
          <w:szCs w:val="24"/>
        </w:rPr>
        <w:t>0</w:t>
      </w:r>
      <w:r w:rsidR="001A0704">
        <w:rPr>
          <w:rFonts w:ascii="Times New Roman" w:hAnsi="Times New Roman" w:cs="Times New Roman"/>
          <w:sz w:val="24"/>
          <w:szCs w:val="24"/>
        </w:rPr>
        <w:t>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Komunalna infrastruktura održava se u skladu s programom održavanja komunalne infrastrukture ili u skladu s </w:t>
      </w:r>
      <w:r w:rsidR="00181247" w:rsidRPr="005601F5">
        <w:rPr>
          <w:rFonts w:ascii="Times New Roman" w:hAnsi="Times New Roman" w:cs="Times New Roman"/>
          <w:sz w:val="24"/>
          <w:szCs w:val="24"/>
        </w:rPr>
        <w:lastRenderedPageBreak/>
        <w:t>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14:paraId="51C69DE7" w14:textId="77777777" w:rsidR="008B5DDB" w:rsidRPr="005601F5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51370" w:rsidRPr="005601F5" w14:paraId="54048260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4BA48B2C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27BF22D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065DFF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750DB93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14:paraId="56C094A8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4C0A6CE6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7008D18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31ADE1" w14:textId="77777777" w:rsidR="00351370" w:rsidRPr="007F4E24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7F4E24">
              <w:rPr>
                <w:rFonts w:ascii="Times New Roman" w:hAnsi="Times New Roman" w:cs="Times New Roman"/>
              </w:rPr>
              <w:t>, 32/20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3BE87A9D" w14:textId="77777777" w:rsidR="00206ECC" w:rsidRPr="007F4E24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gradnji (NN 153/13, 20/17, 39/19, 125/1</w:t>
            </w:r>
            <w:r w:rsidR="008B5DDB" w:rsidRPr="007F4E24">
              <w:rPr>
                <w:rFonts w:ascii="Times New Roman" w:hAnsi="Times New Roman" w:cs="Times New Roman"/>
              </w:rPr>
              <w:t>9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60B4A5D6" w14:textId="77777777" w:rsidR="00206ECC" w:rsidRPr="007F4E24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8B5DDB" w:rsidRPr="007F4E24">
              <w:rPr>
                <w:rFonts w:ascii="Times New Roman" w:hAnsi="Times New Roman" w:cs="Times New Roman"/>
              </w:rPr>
              <w:t>, 67/23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0D4AE38E" w14:textId="77777777" w:rsidR="00351370" w:rsidRPr="007F4E24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7F4E24">
              <w:rPr>
                <w:rFonts w:ascii="Times New Roman" w:hAnsi="Times New Roman" w:cs="Times New Roman"/>
              </w:rPr>
              <w:t>, 110/19</w:t>
            </w:r>
            <w:r w:rsidR="008B5DDB" w:rsidRPr="007F4E24">
              <w:rPr>
                <w:rFonts w:ascii="Times New Roman" w:hAnsi="Times New Roman" w:cs="Times New Roman"/>
              </w:rPr>
              <w:t>, 144/21, 114/22, 04/23, 133/23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0D0865C7" w14:textId="77777777" w:rsidR="00AC3392" w:rsidRPr="007F4E24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zaštiti životinja (NN 102/17, 32/19)</w:t>
            </w:r>
          </w:p>
          <w:p w14:paraId="163536B2" w14:textId="77777777" w:rsidR="00AC3392" w:rsidRPr="007F4E24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7F4E24">
              <w:rPr>
                <w:rFonts w:ascii="Times New Roman" w:hAnsi="Times New Roman" w:cs="Times New Roman"/>
              </w:rPr>
              <w:t>, 114/18, 47/20</w:t>
            </w:r>
            <w:r w:rsidR="00F7341F" w:rsidRPr="007F4E24">
              <w:rPr>
                <w:rFonts w:ascii="Times New Roman" w:hAnsi="Times New Roman" w:cs="Times New Roman"/>
              </w:rPr>
              <w:t>, 134/20</w:t>
            </w:r>
            <w:r w:rsidR="00233CEA" w:rsidRPr="007F4E24">
              <w:rPr>
                <w:rFonts w:ascii="Times New Roman" w:hAnsi="Times New Roman" w:cs="Times New Roman"/>
              </w:rPr>
              <w:t>, 143/21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1280155F" w14:textId="77777777" w:rsidR="00206ECC" w:rsidRPr="007F4E24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14:paraId="7DF4D013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513E53F" w14:textId="77777777" w:rsidR="00351370" w:rsidRPr="007F4E24" w:rsidRDefault="00351370" w:rsidP="00C32676">
            <w:pPr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4E7129" w14:textId="77777777" w:rsidR="00AC3392" w:rsidRPr="007F4E24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7F4E24">
              <w:rPr>
                <w:rFonts w:ascii="Times New Roman" w:hAnsi="Times New Roman" w:cs="Times New Roman"/>
              </w:rPr>
              <w:t>Održavanje javne rasvjete</w:t>
            </w:r>
          </w:p>
          <w:p w14:paraId="77581279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A100002 Održavanje nerazvrstanih cesta</w:t>
            </w:r>
          </w:p>
          <w:p w14:paraId="08C9B155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14:paraId="3CA4C9A5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A100004 Održavanje groblja</w:t>
            </w:r>
          </w:p>
          <w:p w14:paraId="18D88886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A100005 Deratizacija i dezinsekcija</w:t>
            </w:r>
          </w:p>
          <w:p w14:paraId="45FA3E64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A100006 Održavanje deponija otpada</w:t>
            </w:r>
          </w:p>
          <w:p w14:paraId="2C3867A2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14:paraId="0AEC7B82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14:paraId="2D4AF2E9" w14:textId="77777777" w:rsidR="00351370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14:paraId="2F558F77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14:paraId="006D9244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14:paraId="0690D981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14:paraId="463FD882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3DF66AA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C7268CB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2AEFD6" w14:textId="77777777" w:rsidR="00351370" w:rsidRPr="007F4E24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Unaprjeđenje kvalitete i razvoj male komunalne infrastrukture i usluga; </w:t>
            </w:r>
            <w:r w:rsidR="00AC3392" w:rsidRPr="007F4E24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14:paraId="75721617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1A61BF22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EE2EE7" w14:textId="62378D6B" w:rsidR="00351370" w:rsidRPr="007F4E24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5</w:t>
            </w:r>
            <w:r w:rsidR="00351370" w:rsidRPr="007F4E24">
              <w:rPr>
                <w:rFonts w:ascii="Times New Roman" w:hAnsi="Times New Roman" w:cs="Times New Roman"/>
              </w:rPr>
              <w:t xml:space="preserve">. godina = </w:t>
            </w:r>
            <w:r w:rsidR="008B5DDB" w:rsidRPr="007F4E24">
              <w:rPr>
                <w:rFonts w:ascii="Times New Roman" w:hAnsi="Times New Roman" w:cs="Times New Roman"/>
              </w:rPr>
              <w:t>1.</w:t>
            </w:r>
            <w:r w:rsidR="00A40DF0" w:rsidRPr="007F4E24">
              <w:rPr>
                <w:rFonts w:ascii="Times New Roman" w:hAnsi="Times New Roman" w:cs="Times New Roman"/>
              </w:rPr>
              <w:t>1</w:t>
            </w:r>
            <w:r w:rsidR="007F4E24" w:rsidRPr="007F4E24">
              <w:rPr>
                <w:rFonts w:ascii="Times New Roman" w:hAnsi="Times New Roman" w:cs="Times New Roman"/>
              </w:rPr>
              <w:t>81</w:t>
            </w:r>
            <w:r w:rsidR="008B5DDB" w:rsidRPr="007F4E24">
              <w:rPr>
                <w:rFonts w:ascii="Times New Roman" w:hAnsi="Times New Roman" w:cs="Times New Roman"/>
              </w:rPr>
              <w:t>.</w:t>
            </w:r>
            <w:r w:rsidR="007F4E24" w:rsidRPr="007F4E24">
              <w:rPr>
                <w:rFonts w:ascii="Times New Roman" w:hAnsi="Times New Roman" w:cs="Times New Roman"/>
              </w:rPr>
              <w:t>0</w:t>
            </w:r>
            <w:r w:rsidR="008B5DDB" w:rsidRPr="007F4E24">
              <w:rPr>
                <w:rFonts w:ascii="Times New Roman" w:hAnsi="Times New Roman" w:cs="Times New Roman"/>
              </w:rPr>
              <w:t>00</w:t>
            </w:r>
            <w:r w:rsidR="008459DA" w:rsidRPr="007F4E24">
              <w:rPr>
                <w:rFonts w:ascii="Times New Roman" w:hAnsi="Times New Roman" w:cs="Times New Roman"/>
              </w:rPr>
              <w:t>,00 EUR</w:t>
            </w:r>
          </w:p>
          <w:p w14:paraId="768A2C8E" w14:textId="2DBDF4D8" w:rsidR="00351370" w:rsidRPr="007F4E24" w:rsidRDefault="008B5DD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6</w:t>
            </w:r>
            <w:r w:rsidR="00351370" w:rsidRPr="007F4E24">
              <w:rPr>
                <w:rFonts w:ascii="Times New Roman" w:hAnsi="Times New Roman" w:cs="Times New Roman"/>
              </w:rPr>
              <w:t xml:space="preserve">. godina </w:t>
            </w:r>
            <w:r w:rsidR="00D62DDF" w:rsidRPr="007F4E24">
              <w:rPr>
                <w:rFonts w:ascii="Times New Roman" w:hAnsi="Times New Roman" w:cs="Times New Roman"/>
              </w:rPr>
              <w:t xml:space="preserve">= </w:t>
            </w:r>
            <w:r w:rsidR="004E5CCC">
              <w:rPr>
                <w:rFonts w:ascii="Times New Roman" w:hAnsi="Times New Roman" w:cs="Times New Roman"/>
              </w:rPr>
              <w:t>1.003.500</w:t>
            </w:r>
            <w:r w:rsidRPr="007F4E24">
              <w:rPr>
                <w:rFonts w:ascii="Times New Roman" w:hAnsi="Times New Roman" w:cs="Times New Roman"/>
              </w:rPr>
              <w:t>,00 EUR</w:t>
            </w:r>
          </w:p>
          <w:p w14:paraId="2DDC3F38" w14:textId="00CAE33B" w:rsidR="00351370" w:rsidRPr="007F4E24" w:rsidRDefault="008B5DDB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7</w:t>
            </w:r>
            <w:r w:rsidR="00351370" w:rsidRPr="007F4E24">
              <w:rPr>
                <w:rFonts w:ascii="Times New Roman" w:hAnsi="Times New Roman" w:cs="Times New Roman"/>
              </w:rPr>
              <w:t>. godina =</w:t>
            </w:r>
            <w:r w:rsidR="004E5CCC">
              <w:rPr>
                <w:rFonts w:ascii="Times New Roman" w:hAnsi="Times New Roman" w:cs="Times New Roman"/>
              </w:rPr>
              <w:t xml:space="preserve"> 1.078</w:t>
            </w:r>
            <w:r w:rsidRPr="007F4E24">
              <w:rPr>
                <w:rFonts w:ascii="Times New Roman" w:hAnsi="Times New Roman" w:cs="Times New Roman"/>
              </w:rPr>
              <w:t>.500,00 EUR</w:t>
            </w:r>
          </w:p>
        </w:tc>
      </w:tr>
      <w:tr w:rsidR="00351370" w:rsidRPr="005601F5" w14:paraId="70F8FB3F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4C66CE3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4C161C" w14:textId="77777777" w:rsidR="00351370" w:rsidRPr="007F4E24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14:paraId="1ACBA03E" w14:textId="77777777"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F23D9" w14:textId="70E3FC47"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5468B"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 w:rsidR="0025468B"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 w:rsidR="0025468B"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>zgradnja javne rasvjete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 w:rsidR="0025468B">
        <w:rPr>
          <w:rFonts w:ascii="Times New Roman" w:hAnsi="Times New Roman" w:cs="Times New Roman"/>
          <w:sz w:val="24"/>
          <w:szCs w:val="24"/>
        </w:rPr>
        <w:t>, Izrada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 w:rsidR="0025468B">
        <w:rPr>
          <w:rFonts w:ascii="Times New Roman" w:hAnsi="Times New Roman" w:cs="Times New Roman"/>
          <w:sz w:val="24"/>
          <w:szCs w:val="24"/>
        </w:rPr>
        <w:t>, Reciklažno dvorište, Groblje Tribanj, Objekti javne namjene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</w:t>
      </w:r>
      <w:r w:rsidR="00FD0362">
        <w:rPr>
          <w:rFonts w:ascii="Times New Roman" w:hAnsi="Times New Roman" w:cs="Times New Roman"/>
          <w:sz w:val="24"/>
          <w:szCs w:val="24"/>
        </w:rPr>
        <w:t>542.600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14:paraId="6C3364F4" w14:textId="77777777" w:rsidR="00FD0362" w:rsidRDefault="00FD0362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EED95" w14:textId="77777777" w:rsidR="0025468B" w:rsidRPr="005601F5" w:rsidRDefault="0025468B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5E58" w14:textId="77777777"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5F257C" w:rsidRPr="00FD0362" w14:paraId="0DE93AB9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4E9417E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3824B6C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946777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0523C8A" w14:textId="77777777" w:rsidR="005F257C" w:rsidRPr="00FD0362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FD0362" w14:paraId="47C83473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77E94B6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E1BEB39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1BD321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67F88A1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gradnji (NN 153/13, 20/17, 39/19, 125/1</w:t>
            </w:r>
            <w:r w:rsidR="0025468B" w:rsidRPr="00FD0362">
              <w:rPr>
                <w:rFonts w:ascii="Times New Roman" w:hAnsi="Times New Roman" w:cs="Times New Roman"/>
              </w:rPr>
              <w:t>9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15A97B35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25468B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21E85754" w14:textId="1AEC63E3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 w:rsidR="0025468B" w:rsidRPr="00FD0362">
              <w:rPr>
                <w:rFonts w:ascii="Times New Roman" w:hAnsi="Times New Roman" w:cs="Times New Roman"/>
              </w:rPr>
              <w:t>, 74/22</w:t>
            </w:r>
            <w:r w:rsidR="00FD0362" w:rsidRPr="00FD0362">
              <w:rPr>
                <w:rFonts w:ascii="Times New Roman" w:hAnsi="Times New Roman" w:cs="Times New Roman"/>
              </w:rPr>
              <w:t>, 155/23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696AF865" w14:textId="77777777" w:rsidR="005F257C" w:rsidRPr="00FD0362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FD0362" w14:paraId="13499100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690FFFC" w14:textId="77777777" w:rsidR="005F257C" w:rsidRPr="00FD0362" w:rsidRDefault="005F257C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B94913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Novo groblje Starigrad</w:t>
            </w:r>
          </w:p>
          <w:p w14:paraId="563558A2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K100002 Groblje Seline</w:t>
            </w:r>
          </w:p>
          <w:p w14:paraId="57962CEC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K100003 Izgradnja javne rasvjete</w:t>
            </w:r>
          </w:p>
          <w:p w14:paraId="37462D0E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K100006 Plaža Jaz Kulina</w:t>
            </w:r>
          </w:p>
          <w:p w14:paraId="1A3B4B54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K100008 Središnji obalni pojas</w:t>
            </w:r>
          </w:p>
          <w:p w14:paraId="429B5DAF" w14:textId="77777777" w:rsidR="00181247" w:rsidRPr="00FD0362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FD0362">
              <w:rPr>
                <w:rFonts w:ascii="Times New Roman" w:hAnsi="Times New Roman" w:cs="Times New Roman"/>
              </w:rPr>
              <w:t>prijavu projekata</w:t>
            </w:r>
          </w:p>
          <w:p w14:paraId="5D65CB1A" w14:textId="77777777" w:rsidR="0031726E" w:rsidRPr="00FD0362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K100015 Ugostiteljsko turistička zona Pod Bucići Podi</w:t>
            </w:r>
          </w:p>
          <w:p w14:paraId="252D9E0E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K100016 Reciklažno dvorište</w:t>
            </w:r>
          </w:p>
          <w:p w14:paraId="6215515B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K100017 Groblje Tribanj</w:t>
            </w:r>
          </w:p>
          <w:p w14:paraId="54F1C2CE" w14:textId="77777777" w:rsid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K100018 Objekti javne namjene na području Općine Starigrad</w:t>
            </w:r>
          </w:p>
          <w:p w14:paraId="66DEFAD4" w14:textId="635D6FD3" w:rsidR="000F4FE0" w:rsidRPr="00FD0362" w:rsidRDefault="000F4FE0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K100019 Obalni pojas zapadno od Rive Starigrad</w:t>
            </w:r>
          </w:p>
        </w:tc>
      </w:tr>
      <w:tr w:rsidR="005F257C" w:rsidRPr="00FD0362" w14:paraId="181A77D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084C7BC1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9344AEA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62AEEDD" w14:textId="77777777" w:rsidR="005F257C" w:rsidRPr="00FD0362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Razvoj i unaprjeđenje turističke infrastrukture; Unaprjeđenje dostupnosti društvene infrastrukture za mlade i obitelji; </w:t>
            </w:r>
            <w:r w:rsidR="00181247" w:rsidRPr="00FD0362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FD0362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FD0362" w14:paraId="5461627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A75427C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8469CA" w14:textId="4AF3FABF" w:rsidR="005F257C" w:rsidRPr="00FD0362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5F257C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1.</w:t>
            </w:r>
            <w:r w:rsidR="00FD0362" w:rsidRPr="00FD0362">
              <w:rPr>
                <w:rFonts w:ascii="Times New Roman" w:hAnsi="Times New Roman" w:cs="Times New Roman"/>
              </w:rPr>
              <w:t>542</w:t>
            </w:r>
            <w:r w:rsidR="0025468B" w:rsidRPr="00FD0362">
              <w:rPr>
                <w:rFonts w:ascii="Times New Roman" w:hAnsi="Times New Roman" w:cs="Times New Roman"/>
              </w:rPr>
              <w:t>.600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65DB1C95" w14:textId="39816B17" w:rsidR="005F257C" w:rsidRPr="00FD0362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5F257C" w:rsidRPr="00FD0362">
              <w:rPr>
                <w:rFonts w:ascii="Times New Roman" w:hAnsi="Times New Roman" w:cs="Times New Roman"/>
              </w:rPr>
              <w:t>. godina =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  <w:r w:rsidR="000464A9" w:rsidRPr="00FD0362">
              <w:rPr>
                <w:rFonts w:ascii="Times New Roman" w:hAnsi="Times New Roman" w:cs="Times New Roman"/>
              </w:rPr>
              <w:t>1.</w:t>
            </w:r>
            <w:r w:rsidR="000F4FE0">
              <w:rPr>
                <w:rFonts w:ascii="Times New Roman" w:hAnsi="Times New Roman" w:cs="Times New Roman"/>
              </w:rPr>
              <w:t>848</w:t>
            </w:r>
            <w:r w:rsidR="000464A9" w:rsidRPr="00FD0362">
              <w:rPr>
                <w:rFonts w:ascii="Times New Roman" w:hAnsi="Times New Roman" w:cs="Times New Roman"/>
              </w:rPr>
              <w:t>.600,00 EUR</w:t>
            </w:r>
          </w:p>
          <w:p w14:paraId="21E474CB" w14:textId="063F927A" w:rsidR="005F257C" w:rsidRPr="00FD0362" w:rsidRDefault="0025468B" w:rsidP="00340E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5F257C" w:rsidRPr="00FD0362">
              <w:rPr>
                <w:rFonts w:ascii="Times New Roman" w:hAnsi="Times New Roman" w:cs="Times New Roman"/>
              </w:rPr>
              <w:t>. godina =</w:t>
            </w:r>
            <w:r w:rsidR="00C0440E" w:rsidRPr="00FD0362">
              <w:rPr>
                <w:rFonts w:ascii="Times New Roman" w:hAnsi="Times New Roman" w:cs="Times New Roman"/>
              </w:rPr>
              <w:t xml:space="preserve"> </w:t>
            </w:r>
            <w:r w:rsidR="000F4FE0">
              <w:rPr>
                <w:rFonts w:ascii="Times New Roman" w:hAnsi="Times New Roman" w:cs="Times New Roman"/>
              </w:rPr>
              <w:t>2</w:t>
            </w:r>
            <w:r w:rsidR="000464A9" w:rsidRPr="00FD0362">
              <w:rPr>
                <w:rFonts w:ascii="Times New Roman" w:hAnsi="Times New Roman" w:cs="Times New Roman"/>
              </w:rPr>
              <w:t>.</w:t>
            </w:r>
            <w:r w:rsidR="000F4FE0">
              <w:rPr>
                <w:rFonts w:ascii="Times New Roman" w:hAnsi="Times New Roman" w:cs="Times New Roman"/>
              </w:rPr>
              <w:t>308</w:t>
            </w:r>
            <w:r w:rsidR="000464A9" w:rsidRPr="00FD0362">
              <w:rPr>
                <w:rFonts w:ascii="Times New Roman" w:hAnsi="Times New Roman" w:cs="Times New Roman"/>
              </w:rPr>
              <w:t>.600,00 EUR</w:t>
            </w:r>
          </w:p>
        </w:tc>
      </w:tr>
      <w:tr w:rsidR="005F257C" w:rsidRPr="00FD0362" w14:paraId="6BE1B844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70B5D73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0CE609" w14:textId="77777777" w:rsidR="005F257C" w:rsidRPr="00FD0362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Izgradnja</w:t>
            </w:r>
            <w:r w:rsidR="005F257C" w:rsidRPr="00FD0362">
              <w:rPr>
                <w:rFonts w:ascii="Times New Roman" w:hAnsi="Times New Roman" w:cs="Times New Roman"/>
              </w:rPr>
              <w:t xml:space="preserve"> komunalne infrastrukture </w:t>
            </w:r>
            <w:r w:rsidRPr="00FD0362">
              <w:rPr>
                <w:rFonts w:ascii="Times New Roman" w:hAnsi="Times New Roman" w:cs="Times New Roman"/>
              </w:rPr>
              <w:t>kroz predlož</w:t>
            </w:r>
            <w:r w:rsidR="000B55C8" w:rsidRPr="00FD0362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66F01B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608C4" w14:textId="77777777"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455AE938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067AD9EB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BB1F504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511806F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78DDF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6E83D0D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14:paraId="46009AF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206B6B5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69C094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1CEC97" w14:textId="77777777" w:rsidR="003E5B3D" w:rsidRPr="00FD0362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FD0362">
              <w:rPr>
                <w:rFonts w:ascii="Times New Roman" w:hAnsi="Times New Roman" w:cs="Times New Roman"/>
              </w:rPr>
              <w:t>, 32/20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4FAD4A1A" w14:textId="77777777" w:rsidR="003E5B3D" w:rsidRPr="00FD0362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14:paraId="0095AF4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046CA0F" w14:textId="77777777" w:rsidR="003E5B3D" w:rsidRPr="00FD0362" w:rsidRDefault="003E5B3D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C25560" w14:textId="77777777" w:rsidR="003E5B3D" w:rsidRPr="00FD0362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14:paraId="785218FE" w14:textId="77777777" w:rsidR="003E5B3D" w:rsidRPr="00FD0362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14:paraId="6C70F0AA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0972ED8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90EEB4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64A73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14:paraId="647621E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3CDAB02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26524E" w14:textId="45DBF9B6" w:rsidR="003E5B3D" w:rsidRPr="00FD0362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3E5B3D" w:rsidRPr="00FD0362">
              <w:rPr>
                <w:rFonts w:ascii="Times New Roman" w:hAnsi="Times New Roman" w:cs="Times New Roman"/>
              </w:rPr>
              <w:t>. godina =</w:t>
            </w:r>
            <w:r w:rsidR="00FD0362" w:rsidRPr="00FD0362">
              <w:rPr>
                <w:rFonts w:ascii="Times New Roman" w:hAnsi="Times New Roman" w:cs="Times New Roman"/>
              </w:rPr>
              <w:t xml:space="preserve"> 50</w:t>
            </w:r>
            <w:r w:rsidR="008459DA" w:rsidRPr="00FD0362">
              <w:rPr>
                <w:rFonts w:ascii="Times New Roman" w:hAnsi="Times New Roman" w:cs="Times New Roman"/>
              </w:rPr>
              <w:t>.</w:t>
            </w:r>
            <w:r w:rsidR="000464A9" w:rsidRPr="00FD0362">
              <w:rPr>
                <w:rFonts w:ascii="Times New Roman" w:hAnsi="Times New Roman" w:cs="Times New Roman"/>
              </w:rPr>
              <w:t>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0D30475E" w14:textId="5FE56202" w:rsidR="003E5B3D" w:rsidRPr="00FD0362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2</w:t>
            </w:r>
            <w:r w:rsidRPr="00FD0362">
              <w:rPr>
                <w:rFonts w:ascii="Times New Roman" w:hAnsi="Times New Roman" w:cs="Times New Roman"/>
              </w:rPr>
              <w:t>5.00</w:t>
            </w:r>
            <w:r w:rsidR="008459DA" w:rsidRPr="00FD0362">
              <w:rPr>
                <w:rFonts w:ascii="Times New Roman" w:hAnsi="Times New Roman" w:cs="Times New Roman"/>
              </w:rPr>
              <w:t>0,00 EUR</w:t>
            </w:r>
          </w:p>
          <w:p w14:paraId="102E8A23" w14:textId="289922F7" w:rsidR="003E5B3D" w:rsidRPr="00FD0362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2</w:t>
            </w:r>
            <w:r w:rsidRPr="00FD0362">
              <w:rPr>
                <w:rFonts w:ascii="Times New Roman" w:hAnsi="Times New Roman" w:cs="Times New Roman"/>
              </w:rPr>
              <w:t>5.00</w:t>
            </w:r>
            <w:r w:rsidR="008459DA" w:rsidRPr="00FD0362">
              <w:rPr>
                <w:rFonts w:ascii="Times New Roman" w:hAnsi="Times New Roman" w:cs="Times New Roman"/>
              </w:rPr>
              <w:t>0,00 EUR</w:t>
            </w:r>
          </w:p>
        </w:tc>
      </w:tr>
      <w:tr w:rsidR="003E5B3D" w:rsidRPr="005601F5" w14:paraId="58323DAA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2FF75CF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D574657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14:paraId="1A74763B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2B918" w14:textId="1297DA68" w:rsidR="00FD036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464A9">
        <w:rPr>
          <w:rFonts w:ascii="Times New Roman" w:hAnsi="Times New Roman" w:cs="Times New Roman"/>
          <w:sz w:val="24"/>
          <w:szCs w:val="24"/>
        </w:rPr>
        <w:t>20.000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5871C1EC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18F915B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BC81FDC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7AFF8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4AAD31C" w14:textId="77777777" w:rsidR="003E5B3D" w:rsidRPr="00FD0362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</w:t>
            </w:r>
            <w:r w:rsidR="00C0440E" w:rsidRPr="00FD0362">
              <w:rPr>
                <w:rFonts w:ascii="Times New Roman" w:hAnsi="Times New Roman" w:cs="Times New Roman"/>
              </w:rPr>
              <w:t>4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  <w:r w:rsidR="00C0440E" w:rsidRPr="00FD0362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14:paraId="52DCE3B4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1F29522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F426137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983ECB" w14:textId="77777777" w:rsidR="00AB0A71" w:rsidRPr="00FD0362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BADB3FB" w14:textId="77777777" w:rsidR="00AB0A71" w:rsidRPr="00FD0362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gradnji (NN 153/13, 20/17, 39/19, 125/1</w:t>
            </w:r>
            <w:r w:rsidR="000464A9" w:rsidRPr="00FD0362">
              <w:rPr>
                <w:rFonts w:ascii="Times New Roman" w:hAnsi="Times New Roman" w:cs="Times New Roman"/>
              </w:rPr>
              <w:t>9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01DE93E8" w14:textId="77777777" w:rsidR="003E5B3D" w:rsidRPr="00FD0362" w:rsidRDefault="00AB0A71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14:paraId="01747B9D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7F18419D" w14:textId="77777777" w:rsidR="003E5B3D" w:rsidRPr="00FD0362" w:rsidRDefault="003E5B3D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9A10FB" w14:textId="77777777" w:rsidR="003E5B3D" w:rsidRPr="00FD0362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Otkup zemljišta</w:t>
            </w:r>
          </w:p>
          <w:p w14:paraId="118A4B39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14:paraId="4AB56C6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CB6E87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000DA13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BADCCC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14:paraId="630C2E6D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D0C93A5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88EDD1" w14:textId="10210AA4" w:rsidR="003E5B3D" w:rsidRPr="00FD0362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0464A9" w:rsidRPr="00FD0362">
              <w:rPr>
                <w:rFonts w:ascii="Times New Roman" w:hAnsi="Times New Roman" w:cs="Times New Roman"/>
              </w:rPr>
              <w:t>20.000</w:t>
            </w:r>
            <w:r w:rsidR="00D62DDF" w:rsidRPr="00FD0362">
              <w:rPr>
                <w:rFonts w:ascii="Times New Roman" w:hAnsi="Times New Roman" w:cs="Times New Roman"/>
              </w:rPr>
              <w:t>,00 EUR</w:t>
            </w:r>
          </w:p>
          <w:p w14:paraId="5E1852B3" w14:textId="05652507" w:rsidR="003E5B3D" w:rsidRPr="00FD0362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Pr="00FD0362">
              <w:rPr>
                <w:rFonts w:ascii="Times New Roman" w:hAnsi="Times New Roman" w:cs="Times New Roman"/>
              </w:rPr>
              <w:t>20.000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66298CD1" w14:textId="7DB1B9B3" w:rsidR="003E5B3D" w:rsidRPr="00FD0362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Pr="00FD0362">
              <w:rPr>
                <w:rFonts w:ascii="Times New Roman" w:hAnsi="Times New Roman" w:cs="Times New Roman"/>
              </w:rPr>
              <w:t>20.000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14:paraId="67D82B0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55DF924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2BC95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14:paraId="6AF89C1D" w14:textId="77777777"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9F12E" w14:textId="5217880B"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270AAE">
        <w:rPr>
          <w:rFonts w:ascii="Times New Roman" w:hAnsi="Times New Roman" w:cs="Times New Roman"/>
          <w:sz w:val="24"/>
          <w:szCs w:val="24"/>
        </w:rPr>
        <w:t>7</w:t>
      </w:r>
      <w:r w:rsidR="000464A9">
        <w:rPr>
          <w:rFonts w:ascii="Times New Roman" w:hAnsi="Times New Roman" w:cs="Times New Roman"/>
          <w:sz w:val="24"/>
          <w:szCs w:val="24"/>
        </w:rPr>
        <w:t>0.000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65A3C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C0440E" w:rsidRPr="005601F5" w14:paraId="38954C9C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41F0988C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46190A4D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AD04D6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0D9F6FEB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14:paraId="7CD728ED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52A8C60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2FC1CDB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8FDB0C9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773D78C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gradnji (NN 153/13, 20/17, 39/19, 125/1</w:t>
            </w:r>
            <w:r w:rsidR="000464A9" w:rsidRPr="00270AAE">
              <w:rPr>
                <w:rFonts w:ascii="Times New Roman" w:hAnsi="Times New Roman" w:cs="Times New Roman"/>
              </w:rPr>
              <w:t>9</w:t>
            </w:r>
            <w:r w:rsidRPr="00270AAE">
              <w:rPr>
                <w:rFonts w:ascii="Times New Roman" w:hAnsi="Times New Roman" w:cs="Times New Roman"/>
              </w:rPr>
              <w:t>)</w:t>
            </w:r>
          </w:p>
          <w:p w14:paraId="32210F78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270AAE">
              <w:rPr>
                <w:rFonts w:ascii="Times New Roman" w:hAnsi="Times New Roman" w:cs="Times New Roman"/>
              </w:rPr>
              <w:t>, 67/23</w:t>
            </w:r>
            <w:r w:rsidRPr="00270AAE">
              <w:rPr>
                <w:rFonts w:ascii="Times New Roman" w:hAnsi="Times New Roman" w:cs="Times New Roman"/>
              </w:rPr>
              <w:t>)</w:t>
            </w:r>
          </w:p>
          <w:p w14:paraId="395B40F1" w14:textId="77777777" w:rsidR="00C0440E" w:rsidRPr="00270AAE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14:paraId="10D5CF04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654A01F5" w14:textId="77777777" w:rsidR="00C0440E" w:rsidRPr="00270AAE" w:rsidRDefault="00C0440E" w:rsidP="00C0440E">
            <w:pPr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3A0991" w14:textId="77777777" w:rsidR="00C0440E" w:rsidRPr="00270AAE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14:paraId="448DD94A" w14:textId="77777777" w:rsidR="00C0440E" w:rsidRPr="00270AAE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14:paraId="02F35B70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75738BD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6CC8AA91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44796E" w14:textId="77777777" w:rsidR="00C0440E" w:rsidRPr="00270AAE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 xml:space="preserve">Unaprjeđenje kvalitete i održivo upravljanje sustava vodoopskrbe i odvodnje (vodnog gospodarstva); </w:t>
            </w:r>
            <w:r w:rsidR="00DF4B74" w:rsidRPr="00270AAE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14:paraId="2EFBC274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4D078F6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167490" w14:textId="3CFCA1BE" w:rsidR="00C0440E" w:rsidRPr="00270AAE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5</w:t>
            </w:r>
            <w:r w:rsidR="00C0440E" w:rsidRPr="00270AAE">
              <w:rPr>
                <w:rFonts w:ascii="Times New Roman" w:hAnsi="Times New Roman" w:cs="Times New Roman"/>
              </w:rPr>
              <w:t xml:space="preserve">. godina = </w:t>
            </w:r>
            <w:r w:rsidR="00270AAE" w:rsidRPr="00270AAE">
              <w:rPr>
                <w:rFonts w:ascii="Times New Roman" w:hAnsi="Times New Roman" w:cs="Times New Roman"/>
              </w:rPr>
              <w:t>7</w:t>
            </w:r>
            <w:r w:rsidR="000464A9" w:rsidRPr="00270AAE">
              <w:rPr>
                <w:rFonts w:ascii="Times New Roman" w:hAnsi="Times New Roman" w:cs="Times New Roman"/>
              </w:rPr>
              <w:t>0.000</w:t>
            </w:r>
            <w:r w:rsidR="008459DA" w:rsidRPr="00270AAE">
              <w:rPr>
                <w:rFonts w:ascii="Times New Roman" w:hAnsi="Times New Roman" w:cs="Times New Roman"/>
              </w:rPr>
              <w:t>,00 EUR</w:t>
            </w:r>
          </w:p>
          <w:p w14:paraId="16827DA0" w14:textId="201E1CC0" w:rsidR="00C0440E" w:rsidRPr="00270AAE" w:rsidRDefault="000464A9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6</w:t>
            </w:r>
            <w:r w:rsidR="00C0440E" w:rsidRPr="00270AAE">
              <w:rPr>
                <w:rFonts w:ascii="Times New Roman" w:hAnsi="Times New Roman" w:cs="Times New Roman"/>
              </w:rPr>
              <w:t xml:space="preserve">. godina = </w:t>
            </w:r>
            <w:r w:rsidR="00270AAE" w:rsidRPr="00270AAE">
              <w:rPr>
                <w:rFonts w:ascii="Times New Roman" w:hAnsi="Times New Roman" w:cs="Times New Roman"/>
              </w:rPr>
              <w:t>5</w:t>
            </w:r>
            <w:r w:rsidRPr="00270AAE">
              <w:rPr>
                <w:rFonts w:ascii="Times New Roman" w:hAnsi="Times New Roman" w:cs="Times New Roman"/>
              </w:rPr>
              <w:t>0.000,00 EUR</w:t>
            </w:r>
          </w:p>
          <w:p w14:paraId="271A1747" w14:textId="01FDA90D" w:rsidR="00C0440E" w:rsidRPr="00270AAE" w:rsidRDefault="000464A9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7</w:t>
            </w:r>
            <w:r w:rsidR="00DF4B74" w:rsidRPr="00270AAE">
              <w:rPr>
                <w:rFonts w:ascii="Times New Roman" w:hAnsi="Times New Roman" w:cs="Times New Roman"/>
              </w:rPr>
              <w:t>. godina =</w:t>
            </w:r>
            <w:r w:rsidRPr="00270AAE">
              <w:rPr>
                <w:rFonts w:ascii="Times New Roman" w:hAnsi="Times New Roman" w:cs="Times New Roman"/>
              </w:rPr>
              <w:t xml:space="preserve"> </w:t>
            </w:r>
            <w:r w:rsidR="000F4FE0">
              <w:rPr>
                <w:rFonts w:ascii="Times New Roman" w:hAnsi="Times New Roman" w:cs="Times New Roman"/>
              </w:rPr>
              <w:t>5</w:t>
            </w:r>
            <w:r w:rsidRPr="00270AAE">
              <w:rPr>
                <w:rFonts w:ascii="Times New Roman" w:hAnsi="Times New Roman" w:cs="Times New Roman"/>
              </w:rPr>
              <w:t>0.000,00 EUR</w:t>
            </w:r>
          </w:p>
        </w:tc>
      </w:tr>
      <w:tr w:rsidR="00C0440E" w:rsidRPr="005601F5" w14:paraId="3B6053BC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0B5FB6C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F4CE6E" w14:textId="77777777" w:rsidR="00DF4B74" w:rsidRPr="00270AAE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14:paraId="57A04AB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791EAC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AA259" w14:textId="21C96F5E"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D0BEE">
        <w:rPr>
          <w:rFonts w:ascii="Times New Roman" w:hAnsi="Times New Roman" w:cs="Times New Roman"/>
          <w:sz w:val="24"/>
          <w:szCs w:val="24"/>
        </w:rPr>
        <w:t>43</w:t>
      </w:r>
      <w:r w:rsidR="000464A9">
        <w:rPr>
          <w:rFonts w:ascii="Times New Roman" w:hAnsi="Times New Roman" w:cs="Times New Roman"/>
          <w:sz w:val="24"/>
          <w:szCs w:val="24"/>
        </w:rPr>
        <w:t>.500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 w:rsidR="000464A9"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</w:p>
    <w:p w14:paraId="6552FF87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13E952C5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3C21DE05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A4F48F1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AE51AB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07FDA60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14:paraId="7ED144AF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79190463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FCA4C57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EDF818B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1E2D5B">
              <w:rPr>
                <w:rFonts w:ascii="Times New Roman" w:hAnsi="Times New Roman" w:cs="Times New Roman"/>
              </w:rPr>
              <w:t>, 144/20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7F798676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udrugama (NN 74/14, 70/17, 98/19</w:t>
            </w:r>
            <w:r w:rsidR="000464A9" w:rsidRPr="001E2D5B">
              <w:rPr>
                <w:rFonts w:ascii="Times New Roman" w:hAnsi="Times New Roman" w:cs="Times New Roman"/>
              </w:rPr>
              <w:t>, 151/22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74285C51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1E2D5B">
              <w:rPr>
                <w:rFonts w:ascii="Times New Roman" w:hAnsi="Times New Roman" w:cs="Times New Roman"/>
              </w:rPr>
              <w:t>, 37/21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4B6A8E94" w14:textId="77777777" w:rsidR="003E5B3D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51ECA70B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14:paraId="041D099B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3D44D8CC" w14:textId="77777777" w:rsidR="003E5B3D" w:rsidRPr="001E2D5B" w:rsidRDefault="003E5B3D" w:rsidP="00C32676">
            <w:pPr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3DE141" w14:textId="77777777" w:rsidR="003E5B3D" w:rsidRPr="001E2D5B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Aktivnost A100001 Tekuće donacije u kulturi</w:t>
            </w:r>
          </w:p>
          <w:p w14:paraId="01F7379C" w14:textId="77777777" w:rsidR="003E5B3D" w:rsidRPr="001E2D5B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14:paraId="7B0ED0A8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6906400C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FD3FACC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49249F" w14:textId="77777777" w:rsidR="003E5B3D" w:rsidRPr="001E2D5B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 xml:space="preserve">Unapređenje sustava upravljanja, očuvanja i valorizacije kulturne i povijesne baštine; Poboljšanje kvalitete i dostupnosti kulturnih sadržaja izvan urbanih područja; </w:t>
            </w:r>
            <w:r w:rsidR="00E60E9C" w:rsidRPr="001E2D5B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1E2D5B">
              <w:rPr>
                <w:rFonts w:ascii="Times New Roman" w:hAnsi="Times New Roman" w:cs="Times New Roman"/>
              </w:rPr>
              <w:t>nje</w:t>
            </w:r>
            <w:r w:rsidR="00E60E9C" w:rsidRPr="001E2D5B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14:paraId="2FE79945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0267C8A0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8864E2" w14:textId="70D7F81D" w:rsidR="003E5B3D" w:rsidRPr="001E2D5B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5</w:t>
            </w:r>
            <w:r w:rsidR="003E5B3D" w:rsidRPr="001E2D5B">
              <w:rPr>
                <w:rFonts w:ascii="Times New Roman" w:hAnsi="Times New Roman" w:cs="Times New Roman"/>
              </w:rPr>
              <w:t>. godina =</w:t>
            </w:r>
            <w:r w:rsidRPr="001E2D5B">
              <w:rPr>
                <w:rFonts w:ascii="Times New Roman" w:hAnsi="Times New Roman" w:cs="Times New Roman"/>
              </w:rPr>
              <w:t xml:space="preserve">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="000464A9" w:rsidRPr="001E2D5B">
              <w:rPr>
                <w:rFonts w:ascii="Times New Roman" w:hAnsi="Times New Roman" w:cs="Times New Roman"/>
              </w:rPr>
              <w:t>.500</w:t>
            </w:r>
            <w:r w:rsidR="00D62DDF" w:rsidRPr="001E2D5B">
              <w:rPr>
                <w:rFonts w:ascii="Times New Roman" w:hAnsi="Times New Roman" w:cs="Times New Roman"/>
              </w:rPr>
              <w:t>,00 EUR</w:t>
            </w:r>
          </w:p>
          <w:p w14:paraId="25932C3D" w14:textId="2379CF9C" w:rsidR="003E5B3D" w:rsidRPr="001E2D5B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6</w:t>
            </w:r>
            <w:r w:rsidR="003E5B3D" w:rsidRPr="001E2D5B">
              <w:rPr>
                <w:rFonts w:ascii="Times New Roman" w:hAnsi="Times New Roman" w:cs="Times New Roman"/>
              </w:rPr>
              <w:t xml:space="preserve">. godina =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Pr="001E2D5B">
              <w:rPr>
                <w:rFonts w:ascii="Times New Roman" w:hAnsi="Times New Roman" w:cs="Times New Roman"/>
              </w:rPr>
              <w:t>.500</w:t>
            </w:r>
            <w:r w:rsidR="008459DA" w:rsidRPr="001E2D5B">
              <w:rPr>
                <w:rFonts w:ascii="Times New Roman" w:hAnsi="Times New Roman" w:cs="Times New Roman"/>
              </w:rPr>
              <w:t>,00 EUR</w:t>
            </w:r>
          </w:p>
          <w:p w14:paraId="1A14ED7D" w14:textId="1F7346C2" w:rsidR="003E5B3D" w:rsidRPr="001E2D5B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7</w:t>
            </w:r>
            <w:r w:rsidR="003E5B3D" w:rsidRPr="001E2D5B">
              <w:rPr>
                <w:rFonts w:ascii="Times New Roman" w:hAnsi="Times New Roman" w:cs="Times New Roman"/>
              </w:rPr>
              <w:t xml:space="preserve">. godina =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Pr="001E2D5B">
              <w:rPr>
                <w:rFonts w:ascii="Times New Roman" w:hAnsi="Times New Roman" w:cs="Times New Roman"/>
              </w:rPr>
              <w:t>.500</w:t>
            </w:r>
            <w:r w:rsidR="008459DA" w:rsidRPr="001E2D5B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14:paraId="491DEA13" w14:textId="77777777" w:rsidTr="001E2D5B">
        <w:trPr>
          <w:trHeight w:val="678"/>
        </w:trPr>
        <w:tc>
          <w:tcPr>
            <w:tcW w:w="2093" w:type="dxa"/>
            <w:shd w:val="clear" w:color="auto" w:fill="F2F2F2" w:themeFill="background1" w:themeFillShade="F2"/>
          </w:tcPr>
          <w:p w14:paraId="62EFC322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31DCBBE" w14:textId="77777777" w:rsidR="003E5B3D" w:rsidRPr="001E2D5B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1E2D5B">
              <w:rPr>
                <w:rFonts w:ascii="Times New Roman" w:hAnsi="Times New Roman" w:cs="Times New Roman"/>
              </w:rPr>
              <w:t xml:space="preserve"> P</w:t>
            </w:r>
            <w:r w:rsidRPr="001E2D5B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1E2D5B">
              <w:rPr>
                <w:rFonts w:ascii="Times New Roman" w:hAnsi="Times New Roman" w:cs="Times New Roman"/>
              </w:rPr>
              <w:t xml:space="preserve"> V</w:t>
            </w:r>
            <w:r w:rsidRPr="001E2D5B">
              <w:rPr>
                <w:rFonts w:ascii="Times New Roman" w:hAnsi="Times New Roman" w:cs="Times New Roman"/>
              </w:rPr>
              <w:t>eć</w:t>
            </w:r>
            <w:r w:rsidR="00D7514E" w:rsidRPr="001E2D5B">
              <w:rPr>
                <w:rFonts w:ascii="Times New Roman" w:hAnsi="Times New Roman" w:cs="Times New Roman"/>
              </w:rPr>
              <w:t>a zaštita tradicije i baštine, B</w:t>
            </w:r>
            <w:r w:rsidRPr="001E2D5B">
              <w:rPr>
                <w:rFonts w:ascii="Times New Roman" w:hAnsi="Times New Roman" w:cs="Times New Roman"/>
              </w:rPr>
              <w:t>roj organiziranih nastupa</w:t>
            </w:r>
            <w:r w:rsidR="00D7514E" w:rsidRPr="001E2D5B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A9C1A2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61873" w14:textId="4DD8634E"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 xml:space="preserve">, te na projekt </w:t>
      </w:r>
      <w:r w:rsidR="000464A9">
        <w:rPr>
          <w:rFonts w:ascii="Times New Roman" w:hAnsi="Times New Roman" w:cs="Times New Roman"/>
          <w:sz w:val="24"/>
          <w:szCs w:val="24"/>
        </w:rPr>
        <w:t>uređenja igrališta u Tribnju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7050BF">
        <w:rPr>
          <w:rFonts w:ascii="Times New Roman" w:hAnsi="Times New Roman" w:cs="Times New Roman"/>
          <w:sz w:val="24"/>
          <w:szCs w:val="24"/>
        </w:rPr>
        <w:t>100</w:t>
      </w:r>
      <w:r w:rsidR="000464A9">
        <w:rPr>
          <w:rFonts w:ascii="Times New Roman" w:hAnsi="Times New Roman" w:cs="Times New Roman"/>
          <w:sz w:val="24"/>
          <w:szCs w:val="24"/>
        </w:rPr>
        <w:t>.000</w:t>
      </w:r>
      <w:r w:rsidR="001902D9">
        <w:rPr>
          <w:rFonts w:ascii="Times New Roman" w:hAnsi="Times New Roman" w:cs="Times New Roman"/>
          <w:sz w:val="24"/>
          <w:szCs w:val="24"/>
        </w:rPr>
        <w:t>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4E13E" w14:textId="77777777"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E60E9C" w:rsidRPr="005601F5" w14:paraId="392AD1C4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0D921631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86A0348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0CC4CF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2E7295E" w14:textId="77777777" w:rsidR="00E60E9C" w:rsidRPr="007050BF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0101</w:t>
            </w:r>
            <w:r w:rsidR="008629AC" w:rsidRPr="007050BF">
              <w:rPr>
                <w:rFonts w:ascii="Times New Roman" w:hAnsi="Times New Roman" w:cs="Times New Roman"/>
              </w:rPr>
              <w:t xml:space="preserve"> </w:t>
            </w:r>
            <w:r w:rsidRPr="007050BF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14:paraId="1D0A963C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3ABE2525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BA3C739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1E93D3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7050BF">
              <w:rPr>
                <w:rFonts w:ascii="Times New Roman" w:hAnsi="Times New Roman" w:cs="Times New Roman"/>
              </w:rPr>
              <w:t>, 144/20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4119CF62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Zakon o udrugama (NN 74/14, 70/17, 98/19</w:t>
            </w:r>
            <w:r w:rsidR="000464A9" w:rsidRPr="007050BF">
              <w:rPr>
                <w:rFonts w:ascii="Times New Roman" w:hAnsi="Times New Roman" w:cs="Times New Roman"/>
              </w:rPr>
              <w:t>, 151/22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1635B241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7050BF">
              <w:rPr>
                <w:rFonts w:ascii="Times New Roman" w:hAnsi="Times New Roman" w:cs="Times New Roman"/>
              </w:rPr>
              <w:t>, 37/21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25041E50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2A0BAD78" w14:textId="77777777" w:rsidR="00E60E9C" w:rsidRPr="007050BF" w:rsidRDefault="00E60E9C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Zakon o sportu (NN </w:t>
            </w:r>
            <w:r w:rsidR="000464A9" w:rsidRPr="007050BF">
              <w:rPr>
                <w:rFonts w:ascii="Times New Roman" w:hAnsi="Times New Roman" w:cs="Times New Roman"/>
              </w:rPr>
              <w:t>141/22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14:paraId="7DC48AFC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3A3233C5" w14:textId="77777777" w:rsidR="00E60E9C" w:rsidRPr="007050BF" w:rsidRDefault="00E60E9C" w:rsidP="00C32676">
            <w:pPr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F8DA58" w14:textId="77777777" w:rsidR="00E60E9C" w:rsidRPr="007050BF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Aktivnost A100001 Tekuće donacije u sportu</w:t>
            </w:r>
          </w:p>
          <w:p w14:paraId="32ABA422" w14:textId="77777777" w:rsidR="00E60E9C" w:rsidRPr="007050BF" w:rsidRDefault="0034387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Kapitalni projekt K100001 Uređenje igrališta </w:t>
            </w:r>
            <w:r w:rsidR="00C20F94" w:rsidRPr="007050BF">
              <w:rPr>
                <w:rFonts w:ascii="Times New Roman" w:hAnsi="Times New Roman" w:cs="Times New Roman"/>
              </w:rPr>
              <w:t>u Tribnju</w:t>
            </w:r>
          </w:p>
        </w:tc>
      </w:tr>
      <w:tr w:rsidR="00E60E9C" w:rsidRPr="005601F5" w14:paraId="5B291EF8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7814CF31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15D8F80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D56EF5B" w14:textId="77777777" w:rsidR="00E60E9C" w:rsidRPr="007050BF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Poticanje i unaprjeđenje dostupnosti rekreacije i tjelesnog vježbanja građana; </w:t>
            </w:r>
            <w:r w:rsidR="00E60E9C" w:rsidRPr="007050BF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7050BF">
              <w:rPr>
                <w:rFonts w:ascii="Times New Roman" w:hAnsi="Times New Roman" w:cs="Times New Roman"/>
              </w:rPr>
              <w:t>U</w:t>
            </w:r>
            <w:r w:rsidR="00E60E9C" w:rsidRPr="007050BF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14:paraId="20C32B08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5395F0AD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3EFBDB" w14:textId="5389212C" w:rsidR="00E60E9C" w:rsidRPr="007050BF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5.</w:t>
            </w:r>
            <w:r w:rsidR="00E60E9C" w:rsidRPr="007050BF">
              <w:rPr>
                <w:rFonts w:ascii="Times New Roman" w:hAnsi="Times New Roman" w:cs="Times New Roman"/>
              </w:rPr>
              <w:t xml:space="preserve"> godina = </w:t>
            </w:r>
            <w:r w:rsidR="007050BF" w:rsidRPr="007050BF">
              <w:rPr>
                <w:rFonts w:ascii="Times New Roman" w:hAnsi="Times New Roman" w:cs="Times New Roman"/>
              </w:rPr>
              <w:t>100</w:t>
            </w:r>
            <w:r w:rsidR="00C20F94" w:rsidRPr="007050BF">
              <w:rPr>
                <w:rFonts w:ascii="Times New Roman" w:hAnsi="Times New Roman" w:cs="Times New Roman"/>
              </w:rPr>
              <w:t>.000</w:t>
            </w:r>
            <w:r w:rsidR="00D62DDF" w:rsidRPr="007050BF">
              <w:rPr>
                <w:rFonts w:ascii="Times New Roman" w:hAnsi="Times New Roman" w:cs="Times New Roman"/>
              </w:rPr>
              <w:t>,00 EUR</w:t>
            </w:r>
          </w:p>
          <w:p w14:paraId="1D50E6B0" w14:textId="4FD1EA9C" w:rsidR="00E60E9C" w:rsidRPr="007050B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6</w:t>
            </w:r>
            <w:r w:rsidR="00E60E9C" w:rsidRPr="007050BF">
              <w:rPr>
                <w:rFonts w:ascii="Times New Roman" w:hAnsi="Times New Roman" w:cs="Times New Roman"/>
              </w:rPr>
              <w:t xml:space="preserve">. godina = </w:t>
            </w:r>
            <w:r w:rsidR="001902D9" w:rsidRPr="007050B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>25</w:t>
            </w:r>
            <w:r w:rsidR="004C251E" w:rsidRPr="007050BF">
              <w:rPr>
                <w:rFonts w:ascii="Times New Roman" w:hAnsi="Times New Roman" w:cs="Times New Roman"/>
              </w:rPr>
              <w:t>.000</w:t>
            </w:r>
            <w:r w:rsidR="008459DA" w:rsidRPr="007050BF">
              <w:rPr>
                <w:rFonts w:ascii="Times New Roman" w:hAnsi="Times New Roman" w:cs="Times New Roman"/>
              </w:rPr>
              <w:t>,00 EUR</w:t>
            </w:r>
          </w:p>
          <w:p w14:paraId="43AEB784" w14:textId="39E93091" w:rsidR="00E60E9C" w:rsidRPr="007050BF" w:rsidRDefault="00C20F94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7</w:t>
            </w:r>
            <w:r w:rsidR="00E60E9C" w:rsidRPr="007050BF">
              <w:rPr>
                <w:rFonts w:ascii="Times New Roman" w:hAnsi="Times New Roman" w:cs="Times New Roman"/>
              </w:rPr>
              <w:t xml:space="preserve">. godina = </w:t>
            </w:r>
            <w:r w:rsidR="001902D9" w:rsidRPr="007050B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>25</w:t>
            </w:r>
            <w:r w:rsidR="004C251E" w:rsidRPr="007050BF">
              <w:rPr>
                <w:rFonts w:ascii="Times New Roman" w:hAnsi="Times New Roman" w:cs="Times New Roman"/>
              </w:rPr>
              <w:t>.000</w:t>
            </w:r>
            <w:r w:rsidR="008459DA" w:rsidRPr="007050BF">
              <w:rPr>
                <w:rFonts w:ascii="Times New Roman" w:hAnsi="Times New Roman" w:cs="Times New Roman"/>
              </w:rPr>
              <w:t>,00 EUR</w:t>
            </w:r>
          </w:p>
        </w:tc>
      </w:tr>
      <w:tr w:rsidR="00E60E9C" w:rsidRPr="005601F5" w14:paraId="1A6FEA2B" w14:textId="77777777" w:rsidTr="007050BF">
        <w:trPr>
          <w:trHeight w:val="1110"/>
        </w:trPr>
        <w:tc>
          <w:tcPr>
            <w:tcW w:w="2093" w:type="dxa"/>
            <w:shd w:val="clear" w:color="auto" w:fill="F2F2F2" w:themeFill="background1" w:themeFillShade="F2"/>
          </w:tcPr>
          <w:p w14:paraId="7A5690D8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5FF9E7C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B</w:t>
            </w:r>
            <w:r w:rsidRPr="007050BF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7050BF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14:paraId="2E19845B" w14:textId="77777777" w:rsidR="00196182" w:rsidRDefault="0019618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73568" w14:textId="32F80470"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96182">
        <w:rPr>
          <w:rFonts w:ascii="Times New Roman" w:hAnsi="Times New Roman" w:cs="Times New Roman"/>
          <w:sz w:val="24"/>
          <w:szCs w:val="24"/>
        </w:rPr>
        <w:t>97</w:t>
      </w:r>
      <w:r w:rsidR="00C20F94">
        <w:rPr>
          <w:rFonts w:ascii="Times New Roman" w:hAnsi="Times New Roman" w:cs="Times New Roman"/>
          <w:sz w:val="24"/>
          <w:szCs w:val="24"/>
        </w:rPr>
        <w:t>.500,</w:t>
      </w:r>
      <w:r w:rsidR="006E1699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sufinanciranje radnih materijala učenicima osnovne škole</w:t>
      </w:r>
      <w:r w:rsidR="00196182">
        <w:rPr>
          <w:rFonts w:ascii="Times New Roman" w:hAnsi="Times New Roman" w:cs="Times New Roman"/>
          <w:sz w:val="24"/>
          <w:szCs w:val="24"/>
        </w:rPr>
        <w:t xml:space="preserve"> i inicijalna sredstva za sufinanciranje nove zgrade OŠ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14E2D" w14:textId="77777777" w:rsidR="00196182" w:rsidRPr="005601F5" w:rsidRDefault="0019618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8C30E" w14:textId="77777777"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66097" w14:textId="77777777" w:rsidR="004E14E8" w:rsidRPr="005601F5" w:rsidRDefault="004E14E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8629AC" w:rsidRPr="005601F5" w14:paraId="07F8F115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7C6FB59E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4975DD1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F6F8AA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6AE4E27" w14:textId="77777777" w:rsidR="008629AC" w:rsidRPr="00B9114F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14:paraId="7BBA9877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74456DF8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698BDE7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BA15AB" w14:textId="77777777" w:rsidR="008629AC" w:rsidRPr="00B9114F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B9114F">
              <w:rPr>
                <w:rFonts w:ascii="Times New Roman" w:hAnsi="Times New Roman" w:cs="Times New Roman"/>
              </w:rPr>
              <w:t>, 144/20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19DE174B" w14:textId="433C3301" w:rsidR="008629AC" w:rsidRPr="00B9114F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B9114F">
              <w:rPr>
                <w:rFonts w:ascii="Times New Roman" w:hAnsi="Times New Roman" w:cs="Times New Roman"/>
              </w:rPr>
              <w:t>, 64/20</w:t>
            </w:r>
            <w:r w:rsidR="00C20F94" w:rsidRPr="00B9114F">
              <w:rPr>
                <w:rFonts w:ascii="Times New Roman" w:hAnsi="Times New Roman" w:cs="Times New Roman"/>
              </w:rPr>
              <w:t>, 151/22</w:t>
            </w:r>
            <w:r w:rsidR="00196182" w:rsidRPr="00B9114F">
              <w:rPr>
                <w:rFonts w:ascii="Times New Roman" w:hAnsi="Times New Roman" w:cs="Times New Roman"/>
              </w:rPr>
              <w:t>, 155/23, 156/23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7830475F" w14:textId="77777777" w:rsidR="008629AC" w:rsidRPr="00B9114F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B9114F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14:paraId="6F2F1161" w14:textId="0C90310C" w:rsidR="008629AC" w:rsidRPr="00B9114F" w:rsidRDefault="008629AC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B9114F">
              <w:rPr>
                <w:rFonts w:ascii="Times New Roman" w:hAnsi="Times New Roman" w:cs="Times New Roman"/>
              </w:rPr>
              <w:t>jih škola za školsku godinu 202</w:t>
            </w:r>
            <w:r w:rsidR="00196182" w:rsidRPr="00B9114F">
              <w:rPr>
                <w:rFonts w:ascii="Times New Roman" w:hAnsi="Times New Roman" w:cs="Times New Roman"/>
              </w:rPr>
              <w:t>4</w:t>
            </w:r>
            <w:r w:rsidRPr="00B9114F">
              <w:rPr>
                <w:rFonts w:ascii="Times New Roman" w:hAnsi="Times New Roman" w:cs="Times New Roman"/>
              </w:rPr>
              <w:t>./20</w:t>
            </w:r>
            <w:r w:rsidR="00C20F94" w:rsidRPr="00B9114F">
              <w:rPr>
                <w:rFonts w:ascii="Times New Roman" w:hAnsi="Times New Roman" w:cs="Times New Roman"/>
              </w:rPr>
              <w:t>2</w:t>
            </w:r>
            <w:r w:rsidR="00196182" w:rsidRPr="00B9114F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14:paraId="489A85C6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40781287" w14:textId="77777777" w:rsidR="008629AC" w:rsidRPr="00B9114F" w:rsidRDefault="008629AC" w:rsidP="00C32676">
            <w:pPr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96BA447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14:paraId="118A0C77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A100002 Stipendije i školarine</w:t>
            </w:r>
          </w:p>
          <w:p w14:paraId="780CEE72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14:paraId="22FE26FE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  <w:p w14:paraId="2324749E" w14:textId="46089A99" w:rsidR="00196182" w:rsidRPr="00B9114F" w:rsidRDefault="00196182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Kapitalni projekt K100001 Nova zgrada Osnovne škole</w:t>
            </w:r>
          </w:p>
        </w:tc>
      </w:tr>
      <w:tr w:rsidR="008629AC" w:rsidRPr="005601F5" w14:paraId="6D7DE1DE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6B0AD57E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9AD3771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34967C" w14:textId="77777777" w:rsidR="008629AC" w:rsidRPr="00B9114F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Povećanje dostupnosti i osiguravanje jednakih uvjeta za sudjelovanje u programima ranog i predškolskog odgoja te svim razinama obrazovanja; </w:t>
            </w:r>
            <w:r w:rsidR="008629AC" w:rsidRPr="00B9114F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14:paraId="4AC4DC1D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114F0527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855441" w14:textId="03E406BB" w:rsidR="008629AC" w:rsidRPr="00B9114F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5</w:t>
            </w:r>
            <w:r w:rsidR="008629AC" w:rsidRPr="00B9114F">
              <w:rPr>
                <w:rFonts w:ascii="Times New Roman" w:hAnsi="Times New Roman" w:cs="Times New Roman"/>
              </w:rPr>
              <w:t>. godina =</w:t>
            </w:r>
            <w:r w:rsidR="0046002C" w:rsidRPr="00B9114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 xml:space="preserve">  </w:t>
            </w:r>
            <w:r w:rsidR="00196182" w:rsidRPr="00B9114F">
              <w:rPr>
                <w:rFonts w:ascii="Times New Roman" w:hAnsi="Times New Roman" w:cs="Times New Roman"/>
              </w:rPr>
              <w:t>97</w:t>
            </w:r>
            <w:r w:rsidR="00C20F94"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  <w:p w14:paraId="58FE0619" w14:textId="7573D928" w:rsidR="008629AC" w:rsidRPr="00B9114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6</w:t>
            </w:r>
            <w:r w:rsidR="008629AC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10</w:t>
            </w:r>
            <w:r w:rsidR="00196182" w:rsidRPr="00B9114F">
              <w:rPr>
                <w:rFonts w:ascii="Times New Roman" w:hAnsi="Times New Roman" w:cs="Times New Roman"/>
              </w:rPr>
              <w:t>7</w:t>
            </w:r>
            <w:r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  <w:p w14:paraId="243CC7AC" w14:textId="0A826E46" w:rsidR="008629AC" w:rsidRPr="00B9114F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7</w:t>
            </w:r>
            <w:r w:rsidR="008629AC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147</w:t>
            </w:r>
            <w:r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</w:tc>
      </w:tr>
      <w:tr w:rsidR="008629AC" w:rsidRPr="005601F5" w14:paraId="5FC41335" w14:textId="77777777" w:rsidTr="00B9114F">
        <w:trPr>
          <w:trHeight w:val="1110"/>
        </w:trPr>
        <w:tc>
          <w:tcPr>
            <w:tcW w:w="2093" w:type="dxa"/>
            <w:shd w:val="clear" w:color="auto" w:fill="F2F2F2" w:themeFill="background1" w:themeFillShade="F2"/>
          </w:tcPr>
          <w:p w14:paraId="7D3D1B13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44A03D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B9114F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14:paraId="0021CA4D" w14:textId="77777777"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A8A9F" w14:textId="747E49FE"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B9114F">
        <w:rPr>
          <w:rFonts w:ascii="Times New Roman" w:hAnsi="Times New Roman" w:cs="Times New Roman"/>
          <w:sz w:val="24"/>
          <w:szCs w:val="24"/>
        </w:rPr>
        <w:t>325</w:t>
      </w:r>
      <w:r w:rsidR="00C20F94">
        <w:rPr>
          <w:rFonts w:ascii="Times New Roman" w:hAnsi="Times New Roman" w:cs="Times New Roman"/>
          <w:sz w:val="24"/>
          <w:szCs w:val="24"/>
        </w:rPr>
        <w:t>.000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B9114F">
        <w:rPr>
          <w:rFonts w:ascii="Times New Roman" w:hAnsi="Times New Roman" w:cs="Times New Roman"/>
          <w:sz w:val="24"/>
          <w:szCs w:val="24"/>
        </w:rPr>
        <w:t>278.500,00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9114F">
        <w:rPr>
          <w:rFonts w:ascii="Times New Roman" w:hAnsi="Times New Roman" w:cs="Times New Roman"/>
          <w:sz w:val="24"/>
          <w:szCs w:val="24"/>
        </w:rPr>
        <w:t>,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</w:t>
      </w:r>
      <w:r w:rsidR="00B9114F">
        <w:rPr>
          <w:rFonts w:ascii="Times New Roman" w:hAnsi="Times New Roman" w:cs="Times New Roman"/>
          <w:sz w:val="24"/>
          <w:szCs w:val="24"/>
        </w:rPr>
        <w:t xml:space="preserve">46.500,00 EUR </w:t>
      </w:r>
      <w:r w:rsidR="00BA7361" w:rsidRPr="005601F5">
        <w:rPr>
          <w:rFonts w:ascii="Times New Roman" w:hAnsi="Times New Roman" w:cs="Times New Roman"/>
          <w:sz w:val="24"/>
          <w:szCs w:val="24"/>
        </w:rPr>
        <w:t>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4B467" w14:textId="77777777"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BA7361" w:rsidRPr="005601F5" w14:paraId="5411E662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3D09B5F3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895FFA6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7D4B02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AB38568" w14:textId="77777777" w:rsidR="00BA7361" w:rsidRPr="00B9114F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14:paraId="16469C6C" w14:textId="77777777" w:rsidTr="00B9114F">
        <w:trPr>
          <w:trHeight w:val="1410"/>
        </w:trPr>
        <w:tc>
          <w:tcPr>
            <w:tcW w:w="2093" w:type="dxa"/>
            <w:shd w:val="clear" w:color="auto" w:fill="F2F2F2" w:themeFill="background1" w:themeFillShade="F2"/>
          </w:tcPr>
          <w:p w14:paraId="4DC02454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F3E857A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9386CA" w14:textId="77777777" w:rsidR="00BA7361" w:rsidRPr="00B9114F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B9114F">
              <w:rPr>
                <w:rFonts w:ascii="Times New Roman" w:hAnsi="Times New Roman" w:cs="Times New Roman"/>
              </w:rPr>
              <w:t>, 144/20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42A6DBAF" w14:textId="7CD4A3E8" w:rsidR="00BA7361" w:rsidRPr="00B9114F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eastAsia="Calibri" w:hAnsi="Times New Roman" w:cs="Times New Roman"/>
              </w:rPr>
              <w:t>Zakon o pred</w:t>
            </w:r>
            <w:r w:rsidRPr="00B9114F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B9114F">
              <w:rPr>
                <w:rFonts w:ascii="Times New Roman" w:eastAsia="Calibri" w:hAnsi="Times New Roman" w:cs="Times New Roman"/>
              </w:rPr>
              <w:t>10/97,107/07,94/13</w:t>
            </w:r>
            <w:r w:rsidR="00B9114F" w:rsidRPr="00B9114F">
              <w:rPr>
                <w:rFonts w:ascii="Times New Roman" w:eastAsia="Calibri" w:hAnsi="Times New Roman" w:cs="Times New Roman"/>
              </w:rPr>
              <w:t xml:space="preserve">, </w:t>
            </w:r>
            <w:r w:rsidR="00246B8C" w:rsidRPr="00B9114F">
              <w:rPr>
                <w:rFonts w:ascii="Times New Roman" w:eastAsia="Calibri" w:hAnsi="Times New Roman" w:cs="Times New Roman"/>
              </w:rPr>
              <w:t>98/19</w:t>
            </w:r>
            <w:r w:rsidR="00C20F94" w:rsidRPr="00B9114F">
              <w:rPr>
                <w:rFonts w:ascii="Times New Roman" w:eastAsia="Calibri" w:hAnsi="Times New Roman" w:cs="Times New Roman"/>
              </w:rPr>
              <w:t>, 57/22, 101/23</w:t>
            </w:r>
            <w:r w:rsidRPr="00B9114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14:paraId="41F62773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2DEB9887" w14:textId="77777777" w:rsidR="00BA7361" w:rsidRPr="00B9114F" w:rsidRDefault="00BA7361" w:rsidP="00C32676">
            <w:pPr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473CD9" w14:textId="77777777" w:rsidR="00BA7361" w:rsidRPr="00B9114F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14:paraId="33F42C41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1B543FB8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A1D40A0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44F83E" w14:textId="77777777" w:rsidR="00BA7361" w:rsidRPr="00B9114F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Povećanje dostupnosti i osiguravanje jednakih uvjeta za sudjelovanje u programima ranog i predškolskog odgoja te svim razinama obrazovanja; </w:t>
            </w:r>
            <w:r w:rsidR="00BA7361" w:rsidRPr="00B9114F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14:paraId="291FF238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39528943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68AC67" w14:textId="673B20AB" w:rsidR="00BA7361" w:rsidRPr="00B9114F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325</w:t>
            </w:r>
            <w:r w:rsidR="00C20F94" w:rsidRPr="00B9114F">
              <w:rPr>
                <w:rFonts w:ascii="Times New Roman" w:hAnsi="Times New Roman" w:cs="Times New Roman"/>
              </w:rPr>
              <w:t>.000</w:t>
            </w:r>
            <w:r w:rsidR="006E1699" w:rsidRPr="00B9114F">
              <w:rPr>
                <w:rFonts w:ascii="Times New Roman" w:hAnsi="Times New Roman" w:cs="Times New Roman"/>
              </w:rPr>
              <w:t>,00 EUR</w:t>
            </w:r>
          </w:p>
          <w:p w14:paraId="00AAB5D3" w14:textId="24C68ECB" w:rsidR="00BA7361" w:rsidRPr="00B9114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6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353</w:t>
            </w:r>
            <w:r w:rsidRPr="00B9114F">
              <w:rPr>
                <w:rFonts w:ascii="Times New Roman" w:hAnsi="Times New Roman" w:cs="Times New Roman"/>
              </w:rPr>
              <w:t>.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00</w:t>
            </w:r>
            <w:r w:rsidR="001902D9" w:rsidRPr="00B9114F">
              <w:rPr>
                <w:rFonts w:ascii="Times New Roman" w:hAnsi="Times New Roman" w:cs="Times New Roman"/>
              </w:rPr>
              <w:t>,00 EUR</w:t>
            </w:r>
          </w:p>
          <w:p w14:paraId="300E214A" w14:textId="1823D93E" w:rsidR="00BA7361" w:rsidRPr="00B9114F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7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353</w:t>
            </w:r>
            <w:r w:rsidRPr="00B9114F">
              <w:rPr>
                <w:rFonts w:ascii="Times New Roman" w:hAnsi="Times New Roman" w:cs="Times New Roman"/>
              </w:rPr>
              <w:t>.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00</w:t>
            </w:r>
            <w:r w:rsidR="001902D9" w:rsidRPr="00B9114F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161BB2A3" w14:textId="77777777" w:rsidTr="00B9114F">
        <w:trPr>
          <w:trHeight w:val="695"/>
        </w:trPr>
        <w:tc>
          <w:tcPr>
            <w:tcW w:w="2093" w:type="dxa"/>
            <w:shd w:val="clear" w:color="auto" w:fill="F2F2F2" w:themeFill="background1" w:themeFillShade="F2"/>
          </w:tcPr>
          <w:p w14:paraId="499C279F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6A8D5B8" w14:textId="77777777" w:rsidR="00BA7361" w:rsidRPr="00B9114F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B</w:t>
            </w:r>
            <w:r w:rsidR="001B7183" w:rsidRPr="00B9114F">
              <w:rPr>
                <w:rFonts w:ascii="Times New Roman" w:hAnsi="Times New Roman" w:cs="Times New Roman"/>
              </w:rPr>
              <w:t>roj upisane djece</w:t>
            </w:r>
            <w:r w:rsidRPr="00B9114F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B9114F">
              <w:rPr>
                <w:rFonts w:ascii="Times New Roman" w:hAnsi="Times New Roman" w:cs="Times New Roman"/>
              </w:rPr>
              <w:t>kroz kvalitetne</w:t>
            </w:r>
            <w:r w:rsidR="001B7183" w:rsidRPr="00B9114F">
              <w:rPr>
                <w:rFonts w:ascii="Times New Roman" w:hAnsi="Times New Roman" w:cs="Times New Roman"/>
              </w:rPr>
              <w:t xml:space="preserve"> </w:t>
            </w:r>
            <w:r w:rsidRPr="00B9114F">
              <w:rPr>
                <w:rFonts w:ascii="Times New Roman" w:hAnsi="Times New Roman" w:cs="Times New Roman"/>
              </w:rPr>
              <w:t>program</w:t>
            </w:r>
            <w:r w:rsidR="008C5F3F" w:rsidRPr="00B9114F">
              <w:rPr>
                <w:rFonts w:ascii="Times New Roman" w:hAnsi="Times New Roman" w:cs="Times New Roman"/>
              </w:rPr>
              <w:t>e</w:t>
            </w:r>
            <w:r w:rsidRPr="00B9114F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B9114F">
              <w:rPr>
                <w:rFonts w:ascii="Times New Roman" w:hAnsi="Times New Roman" w:cs="Times New Roman"/>
              </w:rPr>
              <w:t>u</w:t>
            </w:r>
            <w:r w:rsidRPr="00B9114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FA0D2EF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EBC0" w14:textId="1CC7F3EF"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114F">
        <w:rPr>
          <w:rFonts w:ascii="Times New Roman" w:hAnsi="Times New Roman" w:cs="Times New Roman"/>
          <w:sz w:val="24"/>
          <w:szCs w:val="24"/>
        </w:rPr>
        <w:t>1</w:t>
      </w:r>
      <w:r w:rsidR="00596DF5">
        <w:rPr>
          <w:rFonts w:ascii="Times New Roman" w:hAnsi="Times New Roman" w:cs="Times New Roman"/>
          <w:sz w:val="24"/>
          <w:szCs w:val="24"/>
        </w:rPr>
        <w:t>42</w:t>
      </w:r>
      <w:r w:rsidR="00C20F94">
        <w:rPr>
          <w:rFonts w:ascii="Times New Roman" w:hAnsi="Times New Roman" w:cs="Times New Roman"/>
          <w:sz w:val="24"/>
          <w:szCs w:val="24"/>
        </w:rPr>
        <w:t>.500</w:t>
      </w:r>
      <w:r w:rsidR="008459DA" w:rsidRPr="008459DA">
        <w:rPr>
          <w:rFonts w:ascii="Times New Roman" w:hAnsi="Times New Roman" w:cs="Times New Roman"/>
          <w:sz w:val="24"/>
          <w:szCs w:val="24"/>
        </w:rPr>
        <w:t>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 w:rsidR="00C20F94">
        <w:rPr>
          <w:rFonts w:ascii="Times New Roman" w:hAnsi="Times New Roman" w:cs="Times New Roman"/>
          <w:sz w:val="24"/>
          <w:szCs w:val="24"/>
        </w:rPr>
        <w:t>božićnice umirovljenicima</w:t>
      </w:r>
      <w:r w:rsidR="00B9114F">
        <w:rPr>
          <w:rFonts w:ascii="Times New Roman" w:hAnsi="Times New Roman" w:cs="Times New Roman"/>
          <w:sz w:val="24"/>
          <w:szCs w:val="24"/>
        </w:rPr>
        <w:t>, sufinanciranje pražnjenja septičkih jama,</w:t>
      </w:r>
      <w:r w:rsidR="00C20F94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</w:p>
    <w:p w14:paraId="1208DED3" w14:textId="77777777"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BA7361" w:rsidRPr="005601F5" w14:paraId="1130245C" w14:textId="77777777" w:rsidTr="00796EC3">
        <w:trPr>
          <w:trHeight w:val="502"/>
        </w:trPr>
        <w:tc>
          <w:tcPr>
            <w:tcW w:w="2093" w:type="dxa"/>
            <w:shd w:val="clear" w:color="auto" w:fill="F2F2F2" w:themeFill="background1" w:themeFillShade="F2"/>
          </w:tcPr>
          <w:p w14:paraId="7958EF5C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3E38ACA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5056A7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4191464" w14:textId="77777777" w:rsidR="00BA7361" w:rsidRPr="00796EC3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14:paraId="495942C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EEFA3B3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A6818C4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8AF218" w14:textId="77777777" w:rsidR="00BA7361" w:rsidRPr="00796EC3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796EC3">
              <w:rPr>
                <w:rFonts w:ascii="Times New Roman" w:hAnsi="Times New Roman" w:cs="Times New Roman"/>
              </w:rPr>
              <w:t>, 144/20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6B7642DB" w14:textId="3C4492B2" w:rsidR="00BA7361" w:rsidRPr="00796EC3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 w:rsidRPr="00796EC3">
              <w:rPr>
                <w:rFonts w:ascii="Times New Roman" w:hAnsi="Times New Roman" w:cs="Times New Roman"/>
              </w:rPr>
              <w:t>18/22, 46/22, 119/22</w:t>
            </w:r>
            <w:r w:rsidR="00C20F94" w:rsidRPr="00796EC3">
              <w:rPr>
                <w:rFonts w:ascii="Times New Roman" w:hAnsi="Times New Roman" w:cs="Times New Roman"/>
              </w:rPr>
              <w:t>, 71/23</w:t>
            </w:r>
            <w:r w:rsidR="00B9114F" w:rsidRPr="00796EC3">
              <w:rPr>
                <w:rFonts w:ascii="Times New Roman" w:hAnsi="Times New Roman" w:cs="Times New Roman"/>
              </w:rPr>
              <w:t>, 156/23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32EFB7FB" w14:textId="77777777" w:rsidR="00BA7361" w:rsidRPr="00796EC3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796EC3">
              <w:rPr>
                <w:rFonts w:ascii="Times New Roman" w:hAnsi="Times New Roman" w:cs="Times New Roman"/>
              </w:rPr>
              <w:t xml:space="preserve"> </w:t>
            </w:r>
            <w:r w:rsidR="002A2378" w:rsidRPr="00796EC3">
              <w:rPr>
                <w:rFonts w:ascii="Times New Roman" w:hAnsi="Times New Roman" w:cs="Times New Roman"/>
              </w:rPr>
              <w:t>(Službeni glasnik Zadarske županije 7/16)</w:t>
            </w:r>
          </w:p>
          <w:p w14:paraId="3171EBBB" w14:textId="77777777" w:rsidR="00BA7361" w:rsidRPr="00796EC3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Odluka o </w:t>
            </w:r>
            <w:r w:rsidR="00246B8C" w:rsidRPr="00796EC3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14:paraId="7A6D2CB6" w14:textId="77777777" w:rsidR="00BA7361" w:rsidRPr="00796EC3" w:rsidRDefault="00BA7361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Odluka o sufinanciranju prijevoza vode </w:t>
            </w:r>
            <w:r w:rsidR="00C20F94" w:rsidRPr="00796EC3">
              <w:rPr>
                <w:rFonts w:ascii="Times New Roman" w:hAnsi="Times New Roman" w:cs="Times New Roman"/>
              </w:rPr>
              <w:t>(Službeni glasnik Zadarske županije 17/23)</w:t>
            </w:r>
          </w:p>
        </w:tc>
      </w:tr>
      <w:tr w:rsidR="00BA7361" w:rsidRPr="005601F5" w14:paraId="6EB53108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006354C4" w14:textId="77777777" w:rsidR="00BA7361" w:rsidRPr="00796EC3" w:rsidRDefault="00BA7361" w:rsidP="00C32676">
            <w:p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78478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14:paraId="0461E250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A100002 Naknade za novorođenu djecu</w:t>
            </w:r>
          </w:p>
          <w:p w14:paraId="3A33DC86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14:paraId="729FC2C4" w14:textId="77777777" w:rsidR="00BA7361" w:rsidRPr="00796EC3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796EC3">
              <w:rPr>
                <w:rFonts w:ascii="Times New Roman" w:hAnsi="Times New Roman" w:cs="Times New Roman"/>
              </w:rPr>
              <w:t>troška dječjeg vrtića za djecu s posebnim potrebama</w:t>
            </w:r>
          </w:p>
          <w:p w14:paraId="37790598" w14:textId="77777777" w:rsidR="00B9114F" w:rsidRPr="00796EC3" w:rsidRDefault="00C20F94" w:rsidP="00C20F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A100006 Božićnice za umirovljenike </w:t>
            </w:r>
          </w:p>
          <w:p w14:paraId="75FFBAFB" w14:textId="1C65D7FB" w:rsidR="00C20F94" w:rsidRPr="00796EC3" w:rsidRDefault="00B9114F" w:rsidP="00B91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A100007 Sufinanciranje pražnjenja septičkih jama</w:t>
            </w:r>
          </w:p>
        </w:tc>
      </w:tr>
      <w:tr w:rsidR="00BA7361" w:rsidRPr="005601F5" w14:paraId="04E66F40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826F7DE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9FFD225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2DAEC1" w14:textId="77777777" w:rsidR="006E1699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14:paraId="51960FBC" w14:textId="77777777" w:rsidR="00BA7361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područjima; Razvoj i unaprjeđenje sustava potpora i programa temeljenim na istraživanju životnih navika i stavova mladih obitelji o demografskim kretanjima u Zadarskoj županiji; </w:t>
            </w:r>
            <w:r w:rsidR="00BA7361" w:rsidRPr="00796EC3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796EC3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14:paraId="0BBF4EC3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17469676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06E6CA" w14:textId="35D74213" w:rsidR="00BA7361" w:rsidRPr="00796EC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5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596DF5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="00C20F94"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  <w:p w14:paraId="45D09685" w14:textId="0479B1A2" w:rsidR="00BA7361" w:rsidRPr="00796EC3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6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4B4A42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  <w:p w14:paraId="6E2B3C90" w14:textId="5E367AB0" w:rsidR="00BA7361" w:rsidRPr="00796EC3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7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4B4A42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2003D1E8" w14:textId="77777777" w:rsidTr="00796EC3">
        <w:trPr>
          <w:trHeight w:val="569"/>
        </w:trPr>
        <w:tc>
          <w:tcPr>
            <w:tcW w:w="2093" w:type="dxa"/>
            <w:shd w:val="clear" w:color="auto" w:fill="F2F2F2" w:themeFill="background1" w:themeFillShade="F2"/>
          </w:tcPr>
          <w:p w14:paraId="453D386D" w14:textId="77777777" w:rsidR="00BA7361" w:rsidRPr="00796EC3" w:rsidRDefault="00BA7361" w:rsidP="00730C2F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Pokazatelj rezultat</w:t>
            </w:r>
            <w:r w:rsidR="00730C2F" w:rsidRPr="00796EC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AA802B" w14:textId="77777777" w:rsidR="00730C2F" w:rsidRPr="00796EC3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14:paraId="4D98746B" w14:textId="77777777"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6FD1E" w14:textId="77777777"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14:paraId="43195658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30C2F" w:rsidRPr="005601F5" w14:paraId="06962AFE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E123DEB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CDE32F1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5527D5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4E5FFE2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0100 </w:t>
            </w:r>
            <w:r w:rsidR="00C32676" w:rsidRPr="00796EC3">
              <w:rPr>
                <w:rFonts w:ascii="Times New Roman" w:hAnsi="Times New Roman" w:cs="Times New Roman"/>
              </w:rPr>
              <w:t>Zdravstvena</w:t>
            </w:r>
            <w:r w:rsidRPr="00796EC3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14:paraId="11BD36CD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49FBF3FE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1CC2712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03C889" w14:textId="77777777" w:rsidR="00730C2F" w:rsidRPr="00796EC3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796EC3">
              <w:rPr>
                <w:rFonts w:ascii="Times New Roman" w:hAnsi="Times New Roman" w:cs="Times New Roman"/>
              </w:rPr>
              <w:t>, 144/20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5C31184B" w14:textId="384676E9" w:rsidR="00730C2F" w:rsidRPr="00796EC3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796EC3">
              <w:rPr>
                <w:rFonts w:ascii="Times New Roman" w:hAnsi="Times New Roman" w:cs="Times New Roman"/>
              </w:rPr>
              <w:t>, 125/19</w:t>
            </w:r>
            <w:r w:rsidR="00D37ED6" w:rsidRPr="00796EC3">
              <w:rPr>
                <w:rFonts w:ascii="Times New Roman" w:hAnsi="Times New Roman" w:cs="Times New Roman"/>
              </w:rPr>
              <w:t>, 147/20</w:t>
            </w:r>
            <w:r w:rsidR="006E1699" w:rsidRPr="00796EC3">
              <w:rPr>
                <w:rFonts w:ascii="Times New Roman" w:hAnsi="Times New Roman" w:cs="Times New Roman"/>
              </w:rPr>
              <w:t>, 119/22</w:t>
            </w:r>
            <w:r w:rsidR="00C20F94" w:rsidRPr="00796EC3">
              <w:rPr>
                <w:rFonts w:ascii="Times New Roman" w:hAnsi="Times New Roman" w:cs="Times New Roman"/>
              </w:rPr>
              <w:t>, 156/22, 33/23</w:t>
            </w:r>
            <w:r w:rsidR="00796EC3" w:rsidRPr="00796EC3">
              <w:rPr>
                <w:rFonts w:ascii="Times New Roman" w:hAnsi="Times New Roman" w:cs="Times New Roman"/>
              </w:rPr>
              <w:t>, 36/24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627DDE12" w14:textId="77777777" w:rsidR="00C32676" w:rsidRPr="00796EC3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Ugovor </w:t>
            </w:r>
            <w:r w:rsidR="00D6016F" w:rsidRPr="00796EC3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796EC3">
              <w:rPr>
                <w:rFonts w:ascii="Times New Roman" w:hAnsi="Times New Roman" w:cs="Times New Roman"/>
              </w:rPr>
              <w:t xml:space="preserve"> </w:t>
            </w:r>
            <w:r w:rsidR="00D6016F" w:rsidRPr="00796EC3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14:paraId="52C47B7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22EC1D48" w14:textId="77777777" w:rsidR="00730C2F" w:rsidRPr="00796EC3" w:rsidRDefault="00730C2F" w:rsidP="00C32676">
            <w:p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2C1F95" w14:textId="77777777" w:rsidR="00730C2F" w:rsidRPr="00796EC3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796EC3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14:paraId="18AB4194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56C119A9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9024049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690CD4" w14:textId="77777777" w:rsidR="006E1699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>Razvoj i modernizacija zdravstvene infrastrukture i usluga u skladu sa standardima</w:t>
            </w:r>
          </w:p>
          <w:p w14:paraId="371E18D4" w14:textId="77777777" w:rsidR="00730C2F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 xml:space="preserve">kvalitete i potrebama zajednice, i razvoj telemedicine; Unaprjeđenje razine zdravstvene zaštite i socijalne skrbi na otocima i u ruralnim područjima; </w:t>
            </w:r>
            <w:r w:rsidR="00C32676" w:rsidRPr="00796EC3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14:paraId="4875421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CFF85F5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C2F4DF" w14:textId="4E505FC2" w:rsidR="00730C2F" w:rsidRPr="00796EC3" w:rsidRDefault="00653A85" w:rsidP="00572BA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5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6E1699" w:rsidRPr="00796EC3">
              <w:rPr>
                <w:rFonts w:ascii="Times New Roman" w:hAnsi="Times New Roman" w:cs="Times New Roman"/>
              </w:rPr>
              <w:t>7.</w:t>
            </w:r>
            <w:r w:rsidR="00C20F94" w:rsidRPr="00796EC3">
              <w:rPr>
                <w:rFonts w:ascii="Times New Roman" w:hAnsi="Times New Roman" w:cs="Times New Roman"/>
              </w:rPr>
              <w:t>500</w:t>
            </w:r>
            <w:r w:rsidR="006E1699" w:rsidRPr="00796EC3">
              <w:rPr>
                <w:rFonts w:ascii="Times New Roman" w:hAnsi="Times New Roman" w:cs="Times New Roman"/>
              </w:rPr>
              <w:t>,00 EUR</w:t>
            </w:r>
          </w:p>
          <w:p w14:paraId="5F390C5D" w14:textId="65462E5C" w:rsidR="00730C2F" w:rsidRPr="00796EC3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6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3A3EA4" w:rsidRPr="00796EC3">
              <w:rPr>
                <w:rFonts w:ascii="Times New Roman" w:hAnsi="Times New Roman" w:cs="Times New Roman"/>
              </w:rPr>
              <w:t>7.</w:t>
            </w:r>
            <w:r w:rsidRPr="00796EC3">
              <w:rPr>
                <w:rFonts w:ascii="Times New Roman" w:hAnsi="Times New Roman" w:cs="Times New Roman"/>
              </w:rPr>
              <w:t>500</w:t>
            </w:r>
            <w:r w:rsidR="003A3EA4" w:rsidRPr="00796EC3">
              <w:rPr>
                <w:rFonts w:ascii="Times New Roman" w:hAnsi="Times New Roman" w:cs="Times New Roman"/>
              </w:rPr>
              <w:t>,00 EUR</w:t>
            </w:r>
          </w:p>
          <w:p w14:paraId="2A9C47A5" w14:textId="107E9490" w:rsidR="00730C2F" w:rsidRPr="00796EC3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7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3A3EA4" w:rsidRPr="00796EC3">
              <w:rPr>
                <w:rFonts w:ascii="Times New Roman" w:hAnsi="Times New Roman" w:cs="Times New Roman"/>
              </w:rPr>
              <w:t>7.</w:t>
            </w:r>
            <w:r w:rsidRPr="00796EC3">
              <w:rPr>
                <w:rFonts w:ascii="Times New Roman" w:hAnsi="Times New Roman" w:cs="Times New Roman"/>
              </w:rPr>
              <w:t>500</w:t>
            </w:r>
            <w:r w:rsidR="003A3EA4" w:rsidRPr="00796EC3">
              <w:rPr>
                <w:rFonts w:ascii="Times New Roman" w:hAnsi="Times New Roman" w:cs="Times New Roman"/>
              </w:rPr>
              <w:t>,00 EUR</w:t>
            </w:r>
          </w:p>
        </w:tc>
      </w:tr>
      <w:tr w:rsidR="00730C2F" w:rsidRPr="005601F5" w14:paraId="023057DA" w14:textId="77777777" w:rsidTr="00796EC3">
        <w:trPr>
          <w:trHeight w:val="694"/>
        </w:trPr>
        <w:tc>
          <w:tcPr>
            <w:tcW w:w="2093" w:type="dxa"/>
            <w:shd w:val="clear" w:color="auto" w:fill="F2F2F2" w:themeFill="background1" w:themeFillShade="F2"/>
          </w:tcPr>
          <w:p w14:paraId="557501DC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D533C9" w14:textId="77777777" w:rsidR="00730C2F" w:rsidRPr="00796EC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796E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A6F1A8" w14:textId="77777777"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17B00" w14:textId="77777777"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865A0" w14:textId="77777777"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C32676" w:rsidRPr="005601F5" w14:paraId="52C971C3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26CF6E90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ED15011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F9A080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98F1FF3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14:paraId="13CB6DE6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151E206E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FCEE697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710565" w14:textId="77777777"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2DE8EC07" w14:textId="77777777"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="00C20F94"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5BB39797" w14:textId="77777777"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14:paraId="37182992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E43D58F" w14:textId="77777777"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64DA52" w14:textId="77777777"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14:paraId="0751CA26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4FF9F34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D8B6D93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F77884" w14:textId="77777777"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14:paraId="48D7512B" w14:textId="77777777"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14:paraId="3BF41BC8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67C4BA04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1211DB9" w14:textId="54BB996C"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</w:t>
            </w:r>
            <w:r w:rsidR="00C20F94">
              <w:rPr>
                <w:rFonts w:ascii="Times New Roman" w:hAnsi="Times New Roman" w:cs="Times New Roman"/>
              </w:rPr>
              <w:t>500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14:paraId="6E7DF5C1" w14:textId="7431B98D" w:rsidR="00C32676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C32676" w:rsidRPr="00180057">
              <w:rPr>
                <w:rFonts w:ascii="Times New Roman" w:hAnsi="Times New Roman" w:cs="Times New Roman"/>
              </w:rPr>
              <w:t xml:space="preserve">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14:paraId="7149EC1D" w14:textId="7E44EE23" w:rsidR="00C32676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7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C32676" w:rsidRPr="005601F5" w14:paraId="4A38283E" w14:textId="77777777" w:rsidTr="00796EC3">
        <w:trPr>
          <w:trHeight w:val="683"/>
        </w:trPr>
        <w:tc>
          <w:tcPr>
            <w:tcW w:w="2093" w:type="dxa"/>
            <w:shd w:val="clear" w:color="auto" w:fill="F2F2F2" w:themeFill="background1" w:themeFillShade="F2"/>
          </w:tcPr>
          <w:p w14:paraId="1EDA9C41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3A91FDD" w14:textId="77777777"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76CACE3" w14:textId="77777777"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15C8D" w14:textId="77777777"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87021" w14:textId="77777777"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863242">
    <w:abstractNumId w:val="0"/>
  </w:num>
  <w:num w:numId="2" w16cid:durableId="2120486013">
    <w:abstractNumId w:val="10"/>
  </w:num>
  <w:num w:numId="3" w16cid:durableId="1615675786">
    <w:abstractNumId w:val="11"/>
  </w:num>
  <w:num w:numId="4" w16cid:durableId="1424913268">
    <w:abstractNumId w:val="3"/>
  </w:num>
  <w:num w:numId="5" w16cid:durableId="1948082209">
    <w:abstractNumId w:val="5"/>
  </w:num>
  <w:num w:numId="6" w16cid:durableId="243271015">
    <w:abstractNumId w:val="1"/>
  </w:num>
  <w:num w:numId="7" w16cid:durableId="801583264">
    <w:abstractNumId w:val="9"/>
  </w:num>
  <w:num w:numId="8" w16cid:durableId="572854360">
    <w:abstractNumId w:val="12"/>
  </w:num>
  <w:num w:numId="9" w16cid:durableId="317269314">
    <w:abstractNumId w:val="7"/>
  </w:num>
  <w:num w:numId="10" w16cid:durableId="1776631459">
    <w:abstractNumId w:val="6"/>
  </w:num>
  <w:num w:numId="11" w16cid:durableId="791947841">
    <w:abstractNumId w:val="8"/>
  </w:num>
  <w:num w:numId="12" w16cid:durableId="1261911870">
    <w:abstractNumId w:val="4"/>
  </w:num>
  <w:num w:numId="13" w16cid:durableId="34105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3"/>
    <w:rsid w:val="00003675"/>
    <w:rsid w:val="00010B6A"/>
    <w:rsid w:val="00014422"/>
    <w:rsid w:val="00023C3A"/>
    <w:rsid w:val="00026654"/>
    <w:rsid w:val="000276DD"/>
    <w:rsid w:val="00036D59"/>
    <w:rsid w:val="000413F1"/>
    <w:rsid w:val="00043BE8"/>
    <w:rsid w:val="000464A9"/>
    <w:rsid w:val="00047A9E"/>
    <w:rsid w:val="00056F02"/>
    <w:rsid w:val="00070835"/>
    <w:rsid w:val="00086915"/>
    <w:rsid w:val="000B55C8"/>
    <w:rsid w:val="000C215A"/>
    <w:rsid w:val="000C369E"/>
    <w:rsid w:val="000D5D49"/>
    <w:rsid w:val="000D6345"/>
    <w:rsid w:val="000E4156"/>
    <w:rsid w:val="000E7903"/>
    <w:rsid w:val="000F332F"/>
    <w:rsid w:val="000F4FE0"/>
    <w:rsid w:val="000F5F62"/>
    <w:rsid w:val="000F7011"/>
    <w:rsid w:val="00105A11"/>
    <w:rsid w:val="001077ED"/>
    <w:rsid w:val="00112256"/>
    <w:rsid w:val="00117739"/>
    <w:rsid w:val="001211AA"/>
    <w:rsid w:val="001266FC"/>
    <w:rsid w:val="001426AF"/>
    <w:rsid w:val="00151FA6"/>
    <w:rsid w:val="00161F09"/>
    <w:rsid w:val="00163567"/>
    <w:rsid w:val="00172B43"/>
    <w:rsid w:val="001746D9"/>
    <w:rsid w:val="00180057"/>
    <w:rsid w:val="00180DC0"/>
    <w:rsid w:val="00181247"/>
    <w:rsid w:val="00181858"/>
    <w:rsid w:val="001837B7"/>
    <w:rsid w:val="001902D9"/>
    <w:rsid w:val="00196182"/>
    <w:rsid w:val="001A0704"/>
    <w:rsid w:val="001A5FE8"/>
    <w:rsid w:val="001A6CCB"/>
    <w:rsid w:val="001B4C92"/>
    <w:rsid w:val="001B7183"/>
    <w:rsid w:val="001C2B88"/>
    <w:rsid w:val="001C4B32"/>
    <w:rsid w:val="001C4FB4"/>
    <w:rsid w:val="001C586E"/>
    <w:rsid w:val="001D01CC"/>
    <w:rsid w:val="001D3342"/>
    <w:rsid w:val="001E2D5B"/>
    <w:rsid w:val="001E63B0"/>
    <w:rsid w:val="001F7F21"/>
    <w:rsid w:val="00206D7F"/>
    <w:rsid w:val="00206ECC"/>
    <w:rsid w:val="002103AB"/>
    <w:rsid w:val="00212E6B"/>
    <w:rsid w:val="00222378"/>
    <w:rsid w:val="00223C96"/>
    <w:rsid w:val="00224F66"/>
    <w:rsid w:val="00233CEA"/>
    <w:rsid w:val="0023488F"/>
    <w:rsid w:val="002401EF"/>
    <w:rsid w:val="00246B8C"/>
    <w:rsid w:val="00253060"/>
    <w:rsid w:val="002536DF"/>
    <w:rsid w:val="0025468B"/>
    <w:rsid w:val="00260EBE"/>
    <w:rsid w:val="00265E92"/>
    <w:rsid w:val="00266643"/>
    <w:rsid w:val="00270AAE"/>
    <w:rsid w:val="0027352E"/>
    <w:rsid w:val="002828CE"/>
    <w:rsid w:val="0028485C"/>
    <w:rsid w:val="002975B3"/>
    <w:rsid w:val="002A2378"/>
    <w:rsid w:val="002A3CDB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470F"/>
    <w:rsid w:val="0031726E"/>
    <w:rsid w:val="003173B6"/>
    <w:rsid w:val="00325065"/>
    <w:rsid w:val="0032753A"/>
    <w:rsid w:val="00330E1A"/>
    <w:rsid w:val="00332F49"/>
    <w:rsid w:val="00336A02"/>
    <w:rsid w:val="003401AD"/>
    <w:rsid w:val="00340E7E"/>
    <w:rsid w:val="00341215"/>
    <w:rsid w:val="00343877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95734"/>
    <w:rsid w:val="003A3EA4"/>
    <w:rsid w:val="003B0C75"/>
    <w:rsid w:val="003B22C3"/>
    <w:rsid w:val="003B48CF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17A6"/>
    <w:rsid w:val="0047401C"/>
    <w:rsid w:val="004756BE"/>
    <w:rsid w:val="004872B7"/>
    <w:rsid w:val="004B4A42"/>
    <w:rsid w:val="004C04DE"/>
    <w:rsid w:val="004C0FF8"/>
    <w:rsid w:val="004C251E"/>
    <w:rsid w:val="004C642C"/>
    <w:rsid w:val="004C6C08"/>
    <w:rsid w:val="004C70C8"/>
    <w:rsid w:val="004D3265"/>
    <w:rsid w:val="004D3773"/>
    <w:rsid w:val="004E14E8"/>
    <w:rsid w:val="004E1B05"/>
    <w:rsid w:val="004E2AD7"/>
    <w:rsid w:val="004E5CCC"/>
    <w:rsid w:val="004E5D88"/>
    <w:rsid w:val="004E7699"/>
    <w:rsid w:val="004F03B0"/>
    <w:rsid w:val="004F4EFB"/>
    <w:rsid w:val="004F7510"/>
    <w:rsid w:val="004F7D52"/>
    <w:rsid w:val="00502EAC"/>
    <w:rsid w:val="00504A02"/>
    <w:rsid w:val="005073E0"/>
    <w:rsid w:val="005078C4"/>
    <w:rsid w:val="005158AB"/>
    <w:rsid w:val="005206EF"/>
    <w:rsid w:val="00524C8C"/>
    <w:rsid w:val="00531272"/>
    <w:rsid w:val="005354BA"/>
    <w:rsid w:val="00537AA1"/>
    <w:rsid w:val="00541ACB"/>
    <w:rsid w:val="005423A0"/>
    <w:rsid w:val="005431CD"/>
    <w:rsid w:val="00544167"/>
    <w:rsid w:val="0054463F"/>
    <w:rsid w:val="00546409"/>
    <w:rsid w:val="005563FA"/>
    <w:rsid w:val="005601F5"/>
    <w:rsid w:val="0056331C"/>
    <w:rsid w:val="00572BA4"/>
    <w:rsid w:val="00580871"/>
    <w:rsid w:val="00581D4C"/>
    <w:rsid w:val="00582A2D"/>
    <w:rsid w:val="00584A7E"/>
    <w:rsid w:val="00596DF5"/>
    <w:rsid w:val="005A2863"/>
    <w:rsid w:val="005A3DFC"/>
    <w:rsid w:val="005A7B50"/>
    <w:rsid w:val="005B195F"/>
    <w:rsid w:val="005B4573"/>
    <w:rsid w:val="005D1187"/>
    <w:rsid w:val="005D6E85"/>
    <w:rsid w:val="005E3BC4"/>
    <w:rsid w:val="005E5140"/>
    <w:rsid w:val="005E56A1"/>
    <w:rsid w:val="005F257C"/>
    <w:rsid w:val="005F6A2A"/>
    <w:rsid w:val="005F6ABD"/>
    <w:rsid w:val="005F7A94"/>
    <w:rsid w:val="00600E90"/>
    <w:rsid w:val="00620A77"/>
    <w:rsid w:val="0064064E"/>
    <w:rsid w:val="00644180"/>
    <w:rsid w:val="00653A85"/>
    <w:rsid w:val="0068002E"/>
    <w:rsid w:val="00682562"/>
    <w:rsid w:val="00684E34"/>
    <w:rsid w:val="006878C6"/>
    <w:rsid w:val="006A491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050BF"/>
    <w:rsid w:val="00710C52"/>
    <w:rsid w:val="007160CE"/>
    <w:rsid w:val="00722287"/>
    <w:rsid w:val="00730C2F"/>
    <w:rsid w:val="00731ADD"/>
    <w:rsid w:val="00736801"/>
    <w:rsid w:val="00746830"/>
    <w:rsid w:val="007510CD"/>
    <w:rsid w:val="00760F94"/>
    <w:rsid w:val="00762141"/>
    <w:rsid w:val="0076580C"/>
    <w:rsid w:val="00766F9E"/>
    <w:rsid w:val="00780AD5"/>
    <w:rsid w:val="00787B62"/>
    <w:rsid w:val="00792301"/>
    <w:rsid w:val="00794266"/>
    <w:rsid w:val="00796E71"/>
    <w:rsid w:val="00796EC3"/>
    <w:rsid w:val="007C1D69"/>
    <w:rsid w:val="007D29D2"/>
    <w:rsid w:val="007D5A99"/>
    <w:rsid w:val="007E09FB"/>
    <w:rsid w:val="007E2423"/>
    <w:rsid w:val="007F4E24"/>
    <w:rsid w:val="007F5027"/>
    <w:rsid w:val="0080449E"/>
    <w:rsid w:val="00807659"/>
    <w:rsid w:val="00817B10"/>
    <w:rsid w:val="00831B00"/>
    <w:rsid w:val="0084179F"/>
    <w:rsid w:val="00842C17"/>
    <w:rsid w:val="008459DA"/>
    <w:rsid w:val="0085047A"/>
    <w:rsid w:val="008535D3"/>
    <w:rsid w:val="00857B9A"/>
    <w:rsid w:val="008629AC"/>
    <w:rsid w:val="00866996"/>
    <w:rsid w:val="00867E91"/>
    <w:rsid w:val="00883DBB"/>
    <w:rsid w:val="00897380"/>
    <w:rsid w:val="008A08F8"/>
    <w:rsid w:val="008B5291"/>
    <w:rsid w:val="008B5DDB"/>
    <w:rsid w:val="008B7B68"/>
    <w:rsid w:val="008B7D29"/>
    <w:rsid w:val="008C0081"/>
    <w:rsid w:val="008C5F3F"/>
    <w:rsid w:val="008D1E3B"/>
    <w:rsid w:val="008D36C2"/>
    <w:rsid w:val="008D71CF"/>
    <w:rsid w:val="008E074D"/>
    <w:rsid w:val="008E4D45"/>
    <w:rsid w:val="008F0B75"/>
    <w:rsid w:val="008F53F1"/>
    <w:rsid w:val="00903623"/>
    <w:rsid w:val="00906238"/>
    <w:rsid w:val="009158C7"/>
    <w:rsid w:val="00917BDA"/>
    <w:rsid w:val="009322BE"/>
    <w:rsid w:val="00933516"/>
    <w:rsid w:val="0093606B"/>
    <w:rsid w:val="00945AEB"/>
    <w:rsid w:val="009707D4"/>
    <w:rsid w:val="0098609B"/>
    <w:rsid w:val="00987112"/>
    <w:rsid w:val="009874B8"/>
    <w:rsid w:val="00987FFC"/>
    <w:rsid w:val="00990205"/>
    <w:rsid w:val="00990DD1"/>
    <w:rsid w:val="00993B4B"/>
    <w:rsid w:val="00993D89"/>
    <w:rsid w:val="00994A68"/>
    <w:rsid w:val="009A7F3D"/>
    <w:rsid w:val="009B3950"/>
    <w:rsid w:val="009B3D50"/>
    <w:rsid w:val="009B62EA"/>
    <w:rsid w:val="009B7B44"/>
    <w:rsid w:val="009C11FA"/>
    <w:rsid w:val="009D488B"/>
    <w:rsid w:val="009D7068"/>
    <w:rsid w:val="009E552C"/>
    <w:rsid w:val="00A05F47"/>
    <w:rsid w:val="00A117EA"/>
    <w:rsid w:val="00A12B36"/>
    <w:rsid w:val="00A27C57"/>
    <w:rsid w:val="00A351E2"/>
    <w:rsid w:val="00A36039"/>
    <w:rsid w:val="00A36D8F"/>
    <w:rsid w:val="00A40DF0"/>
    <w:rsid w:val="00A43AF7"/>
    <w:rsid w:val="00A5348C"/>
    <w:rsid w:val="00A53F53"/>
    <w:rsid w:val="00A66112"/>
    <w:rsid w:val="00A704DC"/>
    <w:rsid w:val="00A70B74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3A5C"/>
    <w:rsid w:val="00B261C4"/>
    <w:rsid w:val="00B32378"/>
    <w:rsid w:val="00B526FC"/>
    <w:rsid w:val="00B562A3"/>
    <w:rsid w:val="00B6117A"/>
    <w:rsid w:val="00B666CD"/>
    <w:rsid w:val="00B679CA"/>
    <w:rsid w:val="00B70552"/>
    <w:rsid w:val="00B843D4"/>
    <w:rsid w:val="00B8595A"/>
    <w:rsid w:val="00B86484"/>
    <w:rsid w:val="00B9114F"/>
    <w:rsid w:val="00B9284E"/>
    <w:rsid w:val="00B931A8"/>
    <w:rsid w:val="00BA4A36"/>
    <w:rsid w:val="00BA7361"/>
    <w:rsid w:val="00BA7463"/>
    <w:rsid w:val="00BB061F"/>
    <w:rsid w:val="00BB54D8"/>
    <w:rsid w:val="00BC0166"/>
    <w:rsid w:val="00BC59B6"/>
    <w:rsid w:val="00BD5BCC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0F94"/>
    <w:rsid w:val="00C26051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2EBE"/>
    <w:rsid w:val="00C83EB2"/>
    <w:rsid w:val="00C8528A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BBF"/>
    <w:rsid w:val="00D11DC1"/>
    <w:rsid w:val="00D141A9"/>
    <w:rsid w:val="00D14C50"/>
    <w:rsid w:val="00D15775"/>
    <w:rsid w:val="00D243DC"/>
    <w:rsid w:val="00D246A0"/>
    <w:rsid w:val="00D24C8F"/>
    <w:rsid w:val="00D26864"/>
    <w:rsid w:val="00D32844"/>
    <w:rsid w:val="00D356A1"/>
    <w:rsid w:val="00D378D5"/>
    <w:rsid w:val="00D37ED6"/>
    <w:rsid w:val="00D6016F"/>
    <w:rsid w:val="00D60F0F"/>
    <w:rsid w:val="00D61170"/>
    <w:rsid w:val="00D6189A"/>
    <w:rsid w:val="00D62DDF"/>
    <w:rsid w:val="00D73FFE"/>
    <w:rsid w:val="00D7514E"/>
    <w:rsid w:val="00D806A5"/>
    <w:rsid w:val="00D80A89"/>
    <w:rsid w:val="00D8103B"/>
    <w:rsid w:val="00D928AA"/>
    <w:rsid w:val="00D94ADA"/>
    <w:rsid w:val="00D950D5"/>
    <w:rsid w:val="00DA1B61"/>
    <w:rsid w:val="00DA5AD0"/>
    <w:rsid w:val="00DA6361"/>
    <w:rsid w:val="00DA774A"/>
    <w:rsid w:val="00DB6C42"/>
    <w:rsid w:val="00DC1A64"/>
    <w:rsid w:val="00DC1E11"/>
    <w:rsid w:val="00DD19B7"/>
    <w:rsid w:val="00DD3A5B"/>
    <w:rsid w:val="00DE0840"/>
    <w:rsid w:val="00DE13CF"/>
    <w:rsid w:val="00DE3FD2"/>
    <w:rsid w:val="00DE6C46"/>
    <w:rsid w:val="00DF30BC"/>
    <w:rsid w:val="00DF3489"/>
    <w:rsid w:val="00DF4B74"/>
    <w:rsid w:val="00E03C71"/>
    <w:rsid w:val="00E069E0"/>
    <w:rsid w:val="00E1102E"/>
    <w:rsid w:val="00E12163"/>
    <w:rsid w:val="00E1553F"/>
    <w:rsid w:val="00E24BF6"/>
    <w:rsid w:val="00E250A4"/>
    <w:rsid w:val="00E250AC"/>
    <w:rsid w:val="00E31545"/>
    <w:rsid w:val="00E34285"/>
    <w:rsid w:val="00E370FF"/>
    <w:rsid w:val="00E44CB9"/>
    <w:rsid w:val="00E60E9C"/>
    <w:rsid w:val="00E6233C"/>
    <w:rsid w:val="00E67C2E"/>
    <w:rsid w:val="00E757D1"/>
    <w:rsid w:val="00EA4560"/>
    <w:rsid w:val="00EA669D"/>
    <w:rsid w:val="00EB35B1"/>
    <w:rsid w:val="00EB6234"/>
    <w:rsid w:val="00EC0C09"/>
    <w:rsid w:val="00EC1A93"/>
    <w:rsid w:val="00ED0BEE"/>
    <w:rsid w:val="00ED1638"/>
    <w:rsid w:val="00ED29D1"/>
    <w:rsid w:val="00ED7995"/>
    <w:rsid w:val="00EE0145"/>
    <w:rsid w:val="00EF3EC3"/>
    <w:rsid w:val="00F019A8"/>
    <w:rsid w:val="00F06D4D"/>
    <w:rsid w:val="00F07A85"/>
    <w:rsid w:val="00F13EE3"/>
    <w:rsid w:val="00F17CE9"/>
    <w:rsid w:val="00F271BF"/>
    <w:rsid w:val="00F27C3B"/>
    <w:rsid w:val="00F41422"/>
    <w:rsid w:val="00F41826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0362"/>
    <w:rsid w:val="00FD152C"/>
    <w:rsid w:val="00FD4B9C"/>
    <w:rsid w:val="00FD5E4F"/>
    <w:rsid w:val="00FE1A08"/>
    <w:rsid w:val="00FE1B87"/>
    <w:rsid w:val="00FE7CDE"/>
    <w:rsid w:val="00FF2073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A773"/>
  <w15:docId w15:val="{9930C9C3-3CD0-4B94-A0D1-BC927A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3D19-A40A-4232-A6A4-993A1AA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23</Pages>
  <Words>9915</Words>
  <Characters>56522</Characters>
  <Application>Microsoft Office Word</Application>
  <DocSecurity>0</DocSecurity>
  <Lines>471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60</cp:revision>
  <cp:lastPrinted>2024-11-13T11:30:00Z</cp:lastPrinted>
  <dcterms:created xsi:type="dcterms:W3CDTF">2024-10-24T05:16:00Z</dcterms:created>
  <dcterms:modified xsi:type="dcterms:W3CDTF">2024-11-15T07:00:00Z</dcterms:modified>
</cp:coreProperties>
</file>