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6131C" w14:textId="77777777" w:rsidR="003161C6" w:rsidRDefault="003161C6" w:rsidP="003161C6">
      <w:pPr>
        <w:pStyle w:val="Header"/>
        <w:rPr>
          <w:rFonts w:ascii="HRHelvbold" w:hAnsi="HRHelvbold"/>
          <w:sz w:val="24"/>
          <w:szCs w:val="24"/>
          <w:lang w:val="de-DE"/>
        </w:rPr>
      </w:pPr>
      <w:r>
        <w:t xml:space="preserve">                </w:t>
      </w:r>
      <w:r>
        <w:rPr>
          <w:sz w:val="24"/>
          <w:szCs w:val="24"/>
        </w:rPr>
        <w:t xml:space="preserve">         </w:t>
      </w:r>
      <w:r>
        <w:rPr>
          <w:noProof/>
          <w:sz w:val="24"/>
          <w:szCs w:val="24"/>
          <w:lang w:val="en-US" w:eastAsia="en-US"/>
        </w:rPr>
        <w:drawing>
          <wp:inline distT="0" distB="0" distL="0" distR="0" wp14:anchorId="4F4E3E5B" wp14:editId="07BB1688">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638175"/>
                    </a:xfrm>
                    <a:prstGeom prst="rect">
                      <a:avLst/>
                    </a:prstGeom>
                    <a:solidFill>
                      <a:srgbClr val="FFFFFF"/>
                    </a:solidFill>
                    <a:ln w="9525">
                      <a:noFill/>
                      <a:miter lim="800000"/>
                      <a:headEnd/>
                      <a:tailEnd/>
                    </a:ln>
                  </pic:spPr>
                </pic:pic>
              </a:graphicData>
            </a:graphic>
          </wp:inline>
        </w:drawing>
      </w:r>
    </w:p>
    <w:p w14:paraId="4398049F" w14:textId="77777777" w:rsidR="003161C6" w:rsidRDefault="003161C6" w:rsidP="003161C6">
      <w:pPr>
        <w:pStyle w:val="Header"/>
        <w:rPr>
          <w:rFonts w:ascii="HRTimes" w:hAnsi="HRTimes"/>
          <w:sz w:val="24"/>
          <w:szCs w:val="24"/>
          <w:lang w:val="de-DE"/>
        </w:rPr>
      </w:pPr>
      <w:r>
        <w:rPr>
          <w:rFonts w:ascii="HRHelvbold" w:hAnsi="HRHelvbold"/>
          <w:sz w:val="24"/>
          <w:szCs w:val="24"/>
          <w:lang w:val="de-DE"/>
        </w:rPr>
        <w:t xml:space="preserve">       </w:t>
      </w:r>
      <w:r>
        <w:rPr>
          <w:rFonts w:ascii="HRTimes" w:hAnsi="HRTimes"/>
          <w:sz w:val="24"/>
          <w:szCs w:val="24"/>
          <w:lang w:val="de-DE"/>
        </w:rPr>
        <w:t>REPUBLIKA HRVATSKA</w:t>
      </w:r>
    </w:p>
    <w:p w14:paraId="39F60D5F" w14:textId="77777777" w:rsidR="003161C6" w:rsidRDefault="003161C6" w:rsidP="003161C6">
      <w:pPr>
        <w:pStyle w:val="Header"/>
        <w:rPr>
          <w:sz w:val="24"/>
          <w:szCs w:val="24"/>
          <w:lang w:val="de-DE"/>
        </w:rPr>
      </w:pPr>
      <w:r>
        <w:rPr>
          <w:sz w:val="24"/>
          <w:szCs w:val="24"/>
          <w:lang w:val="de-DE"/>
        </w:rPr>
        <w:t xml:space="preserve">        ZADARSKA ŽUPANIJA</w:t>
      </w:r>
    </w:p>
    <w:p w14:paraId="2F6BC589" w14:textId="77777777" w:rsidR="003161C6" w:rsidRDefault="003161C6" w:rsidP="003161C6">
      <w:pPr>
        <w:rPr>
          <w:lang w:val="de-DE"/>
        </w:rPr>
      </w:pPr>
      <w:r>
        <w:rPr>
          <w:lang w:val="de-DE"/>
        </w:rPr>
        <w:t xml:space="preserve">         OPĆINA STARIGRAD</w:t>
      </w:r>
    </w:p>
    <w:p w14:paraId="5485F24F" w14:textId="77777777" w:rsidR="003161C6" w:rsidRPr="0090519E" w:rsidRDefault="003161C6" w:rsidP="003161C6">
      <w:pPr>
        <w:rPr>
          <w:b/>
        </w:rPr>
      </w:pPr>
      <w:r>
        <w:rPr>
          <w:b/>
        </w:rPr>
        <w:t xml:space="preserve">             Općinski načelnik</w:t>
      </w:r>
    </w:p>
    <w:p w14:paraId="31AD9CDD" w14:textId="77777777" w:rsidR="003161C6" w:rsidRPr="0090519E" w:rsidRDefault="003161C6" w:rsidP="003161C6">
      <w:pPr>
        <w:rPr>
          <w:b/>
        </w:rPr>
      </w:pPr>
    </w:p>
    <w:p w14:paraId="6C678DCB" w14:textId="0C9953EC" w:rsidR="003161C6" w:rsidRPr="0090519E" w:rsidRDefault="003161C6" w:rsidP="003161C6">
      <w:r w:rsidRPr="0090519E">
        <w:t xml:space="preserve">KLASA: </w:t>
      </w:r>
      <w:r>
        <w:t>024-04/2</w:t>
      </w:r>
      <w:r w:rsidR="00F45239">
        <w:t>5</w:t>
      </w:r>
      <w:r w:rsidR="00CA369E">
        <w:t>-01/</w:t>
      </w:r>
      <w:r w:rsidR="000B30B7">
        <w:t>0</w:t>
      </w:r>
      <w:r w:rsidR="00F45239">
        <w:t>1</w:t>
      </w:r>
    </w:p>
    <w:p w14:paraId="5BB797D6" w14:textId="1FFCB556" w:rsidR="003161C6" w:rsidRPr="0090519E" w:rsidRDefault="003161C6" w:rsidP="003161C6">
      <w:r w:rsidRPr="0090519E">
        <w:t xml:space="preserve">URBROJ: </w:t>
      </w:r>
      <w:r>
        <w:t>2198-9-2-2</w:t>
      </w:r>
      <w:r w:rsidR="00627D35">
        <w:t>5</w:t>
      </w:r>
      <w:r>
        <w:t>-</w:t>
      </w:r>
      <w:r w:rsidR="00F45239">
        <w:t>1</w:t>
      </w:r>
    </w:p>
    <w:p w14:paraId="2D48C695" w14:textId="77777777" w:rsidR="003161C6" w:rsidRPr="0090519E" w:rsidRDefault="003161C6" w:rsidP="003161C6"/>
    <w:p w14:paraId="5BF713CD" w14:textId="6AC1A83C" w:rsidR="003161C6" w:rsidRPr="0090519E" w:rsidRDefault="003161C6" w:rsidP="003161C6">
      <w:r w:rsidRPr="0090519E">
        <w:t xml:space="preserve">Starigrad Paklenica, </w:t>
      </w:r>
      <w:r w:rsidR="00B708C8">
        <w:t>31</w:t>
      </w:r>
      <w:r w:rsidR="000B30B7">
        <w:t xml:space="preserve">. </w:t>
      </w:r>
      <w:r w:rsidR="00B708C8">
        <w:t xml:space="preserve">ožujka </w:t>
      </w:r>
      <w:r w:rsidRPr="0090519E">
        <w:t>20</w:t>
      </w:r>
      <w:r>
        <w:t>2</w:t>
      </w:r>
      <w:r w:rsidR="00627D35">
        <w:t>5</w:t>
      </w:r>
      <w:r w:rsidRPr="0090519E">
        <w:t>. godine</w:t>
      </w:r>
    </w:p>
    <w:p w14:paraId="30BF78DD" w14:textId="77777777" w:rsidR="003161C6" w:rsidRPr="0090519E" w:rsidRDefault="003161C6" w:rsidP="003161C6">
      <w:pPr>
        <w:jc w:val="both"/>
      </w:pPr>
    </w:p>
    <w:p w14:paraId="3C8C8483" w14:textId="77777777" w:rsidR="003161C6" w:rsidRPr="0090519E" w:rsidRDefault="003161C6" w:rsidP="003161C6">
      <w:pPr>
        <w:jc w:val="both"/>
      </w:pPr>
      <w:r w:rsidRPr="0090519E">
        <w:tab/>
        <w:t>Na temelju članka 35. b Zakona o lokalnoj i područ</w:t>
      </w:r>
      <w:r>
        <w:t>noj (regionalnoj) samoupravi („</w:t>
      </w:r>
      <w:r w:rsidRPr="0090519E">
        <w:t>Narodne novine</w:t>
      </w:r>
      <w:r>
        <w:t>“</w:t>
      </w:r>
      <w:r w:rsidRPr="0090519E">
        <w:t xml:space="preserve"> br. 33/01, 60/01, 129/05, 109/07, 125/08, 36/09, 150/11, 144/12, 19/13, 137/15, 123/17</w:t>
      </w:r>
      <w:r>
        <w:t xml:space="preserve">, </w:t>
      </w:r>
      <w:r w:rsidRPr="0090519E">
        <w:t>98/19</w:t>
      </w:r>
      <w:r>
        <w:t xml:space="preserve"> i 144/20</w:t>
      </w:r>
      <w:r w:rsidRPr="0090519E">
        <w:t xml:space="preserve">) te članka 48. Statuta Općine Starigrad </w:t>
      </w:r>
      <w:r w:rsidRPr="00801F64">
        <w:rPr>
          <w:rFonts w:ascii="TimesNewRomanPSMT" w:hAnsi="TimesNewRomanPSMT" w:cs="TimesNewRomanPSMT"/>
        </w:rPr>
        <w:t xml:space="preserve">(“Službeni glasnik Zadarske županije br. </w:t>
      </w:r>
      <w:r>
        <w:rPr>
          <w:rFonts w:ascii="TimesNewRomanPSMT" w:hAnsi="TimesNewRomanPSMT" w:cs="TimesNewRomanPSMT"/>
        </w:rPr>
        <w:t>3/18, 8/18, 3/20, 3/21 i 20/23)</w:t>
      </w:r>
      <w:r w:rsidRPr="00801F64">
        <w:rPr>
          <w:rFonts w:ascii="TimesNewRomanPSMT" w:hAnsi="TimesNewRomanPSMT" w:cs="TimesNewRomanPSMT"/>
        </w:rPr>
        <w:t xml:space="preserve"> </w:t>
      </w:r>
      <w:r w:rsidRPr="0090519E">
        <w:t>Općinski načelnik Općine Starigrad podnosi</w:t>
      </w:r>
    </w:p>
    <w:p w14:paraId="75C46157" w14:textId="77777777" w:rsidR="003161C6" w:rsidRPr="0090519E" w:rsidRDefault="003161C6" w:rsidP="003161C6">
      <w:pPr>
        <w:jc w:val="both"/>
      </w:pPr>
    </w:p>
    <w:p w14:paraId="09D738F3" w14:textId="77777777" w:rsidR="003161C6" w:rsidRDefault="003161C6" w:rsidP="003161C6">
      <w:pPr>
        <w:jc w:val="center"/>
        <w:rPr>
          <w:b/>
        </w:rPr>
      </w:pPr>
      <w:r w:rsidRPr="0090519E">
        <w:rPr>
          <w:b/>
        </w:rPr>
        <w:t>P</w:t>
      </w:r>
      <w:r>
        <w:rPr>
          <w:b/>
        </w:rPr>
        <w:t xml:space="preserve">olugodišnje izvješće o </w:t>
      </w:r>
    </w:p>
    <w:p w14:paraId="20B07CF3" w14:textId="77777777" w:rsidR="003161C6" w:rsidRPr="0090519E" w:rsidRDefault="003161C6" w:rsidP="003161C6">
      <w:pPr>
        <w:jc w:val="center"/>
        <w:rPr>
          <w:b/>
        </w:rPr>
      </w:pPr>
      <w:r>
        <w:rPr>
          <w:b/>
        </w:rPr>
        <w:t>radu</w:t>
      </w:r>
      <w:r w:rsidRPr="0090519E">
        <w:rPr>
          <w:b/>
        </w:rPr>
        <w:t xml:space="preserve"> </w:t>
      </w:r>
      <w:r>
        <w:rPr>
          <w:b/>
        </w:rPr>
        <w:t xml:space="preserve">načelnika Općine Starigrad </w:t>
      </w:r>
    </w:p>
    <w:p w14:paraId="2DB6325F" w14:textId="19736BAE" w:rsidR="003161C6" w:rsidRPr="00967AE3" w:rsidRDefault="003161C6" w:rsidP="003161C6">
      <w:pPr>
        <w:jc w:val="center"/>
        <w:rPr>
          <w:b/>
        </w:rPr>
      </w:pPr>
      <w:r w:rsidRPr="0090519E">
        <w:rPr>
          <w:b/>
        </w:rPr>
        <w:t xml:space="preserve">za razdoblje </w:t>
      </w:r>
      <w:r w:rsidR="00627D35">
        <w:rPr>
          <w:b/>
        </w:rPr>
        <w:t>srpanj-prosinac</w:t>
      </w:r>
      <w:r w:rsidR="00CB69D5">
        <w:rPr>
          <w:b/>
        </w:rPr>
        <w:t xml:space="preserve"> 2024. godine</w:t>
      </w:r>
    </w:p>
    <w:p w14:paraId="41B733EA" w14:textId="77777777" w:rsidR="003161C6" w:rsidRDefault="003161C6" w:rsidP="003161C6">
      <w:pPr>
        <w:pStyle w:val="NormalWeb"/>
        <w:ind w:left="-170" w:firstLine="709"/>
        <w:jc w:val="both"/>
      </w:pPr>
      <w:r w:rsidRPr="0090519E">
        <w:t xml:space="preserve">Sukladno zakonskim obvezama, utvrđenim i Statutom Općine Starigrad, Općinski načelnik obvezan je dva puta godišnje podnijeti Općinskom vijeću polugodišnje izvješće o svom radu. </w:t>
      </w:r>
    </w:p>
    <w:p w14:paraId="2C4F63D6" w14:textId="2447DD85" w:rsidR="003161C6" w:rsidRPr="0090519E" w:rsidRDefault="003161C6" w:rsidP="003161C6">
      <w:pPr>
        <w:pStyle w:val="NormalWeb"/>
        <w:ind w:left="-170" w:firstLine="709"/>
        <w:jc w:val="both"/>
      </w:pPr>
      <w:r w:rsidRPr="0090519E">
        <w:t>U izvještajnom razdoblju općinski načelnik Općine Starigrad, u okviru svog djelokruga, obavljao je izvršne poslove iz samoupravnog djelokruga općine koji su mu povjereni zakonom, utvrđivao je prijedloge općih akata koje donosi Općinsko vijeće, davao mišljenje o prijedlozima odluka i drugih akata, izvršavao i osiguravao izvršavanje općih akata općinskog vijeća, prostornih i urbanističkih planova te drugih akata Općinskog vijeća, upravljao nekretninama i pokretninama u vlasništvu Općine kao i prihodima i rashodima Općine, usmjeravao djelovanje Jedinstvenog upravnog odjela Općine u obavljanju poslova iz samoupravnog djelokruga Općine, nadzirao njihov rad, te obavljao i druge poslove u skladu sa zakonom, statutom Općine i aktima Vijeća</w:t>
      </w:r>
      <w:r w:rsidR="008A52FB">
        <w:t>.</w:t>
      </w:r>
    </w:p>
    <w:p w14:paraId="2F5102D9" w14:textId="183E84AD" w:rsidR="00627D35" w:rsidRDefault="003161C6" w:rsidP="002E55CB">
      <w:pPr>
        <w:pStyle w:val="NormalWeb"/>
        <w:ind w:left="-170" w:firstLine="709"/>
        <w:jc w:val="both"/>
      </w:pPr>
      <w:r w:rsidRPr="0090519E">
        <w:t>U navedenom razdoblju održan</w:t>
      </w:r>
      <w:r w:rsidR="00627D35">
        <w:t xml:space="preserve">e su </w:t>
      </w:r>
      <w:r w:rsidRPr="0090519E">
        <w:t>sjednic</w:t>
      </w:r>
      <w:r w:rsidR="00627D35">
        <w:t>e</w:t>
      </w:r>
      <w:r w:rsidRPr="0090519E">
        <w:t xml:space="preserve"> Općinskog vijeća</w:t>
      </w:r>
      <w:r>
        <w:t xml:space="preserve"> na kojima su donesene slijedeće odluke: </w:t>
      </w:r>
      <w:r w:rsidR="00627D35">
        <w:t xml:space="preserve">Odluka o izmjenama i dopunama Odluke o redu na pomorskom dobru, Odluka o davanju na upravljanje javne turističke infrastrukture Interpretacijski centar mora Turističkoj zajednici Općine Starigrad, Odluka o usvajanju polugodišnjeg izvješća o radu načelnika Općine Starigrad za razdoblje 01.01. – 30.06.2024. godine, Polugodišnji izvještaj o izvršenju proračuna Općine Starigrad za razdoblje od 01.01. – 30.06.2024. godine, I. izmjene i dopune Proračuna Općine Starigrad za 2024. godinu, I. izmjene i dopune Programa javnih potreba u školstvu, predškolskom odgoju i naobrazbi u 2024. godini, I. izmjene i dopune Programa javnih potreba u sportu za 2024. godinu, I. izmjene i dopune Programa javnih potreba u kulturi za 2024. godinu, I. izmjene i dopune Programa građenja komunalne infrastrukture za 2024. godinu, I. izmjene i dopune Programa održavanja komunalne infrastrukture za 2024. godinu, Odluka o raspodjeli rezultata i načinu korištenja viška prihoda iz 2023. godine, Odluka o usvajanju Izvješća o provedbi plana upravljanja imovinom u vlasništvu Općine Starigrad za 2023. godinu,   </w:t>
      </w:r>
      <w:r w:rsidR="00627D35">
        <w:lastRenderedPageBreak/>
        <w:t xml:space="preserve">Odluka  o radovima na uređenju Središnjeg obalnog pojasa naselja Starigrad Paklenica, Odluka o lokaciji za izgradnju vatrogasnog doma, Odluka o II. izmjeni Odluke o koeficijentima za obračun plaće službenika i namještenika u Jedinstvenom upravnom odjelu Općine Starigrad, Odluka o ukidanju statusa javnog dobra u općoj uporabi na čest. br. 4064/2 i 4064/3 k.o. Seline, Suglasnost na polugodišnji izvještaj o izvršenju Financijskog plana DV „Osmjeh“ za razdoblje 01.01.-30.06.2024., Suglasnost na I. Rebalans financijskog plana Dječjeg vrtića “Osmjeh”  za 2024. godinu, Suglasnost na Godišnje izvješće o ostvarivanju plana i programa rada dječjeg vrtića „Osmjeh“ za pedagošku godinu 2023./2024., Suglasnost na Godišnji plan i program rada dječjeg vrtića „Osmjeh“ za pedagošku godinu 2024./2025., Proračun Općine Starigrad za 2025. godinu sa projekcijama za 2026. i 2027. godinu, Odluka o izvršavanju proračuna Općine Starigrad za 2025. godinu, Program održavanja komunalne infrastrukture na području Općine Starigrad  za 2025. godinu, Program građenja komunalne infrastrukture na području Općine Starigrad za 2025. godinu, Program javnih potreba u kulturi u 2025. godini, Program javnih potreba u sportu u 2025. godini, Program socijalne skrbi Općine Starigrad za 2025. godinu, Program javnih potreba u školstvu, predškolskom odgoju  i naobrazbi  Općine Starigrad u 2025. godini, Program korištenja naknade za zadržavanje nezakonito izgrađenih zgrada u prostoru za 2025. godinu, Odluka o visini osnovice za obračun plaća u Dječjem vrtiću „Osmjeh“, Odluka o visini plaće direktora društva Argyruntum d.o.o., Odluka o raspoređivanju sredstava za redovito godišnje financiranje političkih aktivnosti u 2025. godini, Odluka o donošenju Plana djelovanja u području prirodnih nepogoda Općine Starigrad za 2025. godinu, II. izmjene i dopune Proračuna Općine Starigrad 2024., I. izmjene Programa socijalne skrbi 2024., II. izmjene i dopune Programa održavanja komunalne infrastrukture za 2024., II. izmjene i dopune Programa građenja komunalne infrastrukture za 2024., II. izmjene i dopune Programa javnih potreba u kulturi za 2024. godinu, </w:t>
      </w:r>
      <w:r w:rsidR="00627D35" w:rsidRPr="00627D35">
        <w:t>I</w:t>
      </w:r>
      <w:r w:rsidR="00627D35">
        <w:t>I</w:t>
      </w:r>
      <w:r w:rsidR="00627D35" w:rsidRPr="00627D35">
        <w:t>. izmjene i dopune Programa javnih potreba u školstvu, predškolskom odgoju i naobrazbi u 2024. godini</w:t>
      </w:r>
      <w:r w:rsidR="00627D35">
        <w:t>, I. izmjene i dopune Odluke o rasporedu rezultata i načinu korištenja viška prihoda iz 2023. godine, Odluka o privremenoj zabrani izvođenja radova tijekom turističke sezone, Analiza stanja sustava civilne zaštite na području Općine Starigrad za 2024. godinu, Godišnji plana razvoja sustava civilne zaštite na području Općine Starigrad za 2025. godinu, Odluka o ukidanju statusa javnog dobra</w:t>
      </w:r>
      <w:r w:rsidR="002E55CB" w:rsidRPr="002E55CB">
        <w:t xml:space="preserve"> </w:t>
      </w:r>
      <w:r w:rsidR="002E55CB">
        <w:t>u općoj uporabi na čest. br.  5077/2 i 5077/3 k.o. Seline.</w:t>
      </w:r>
    </w:p>
    <w:p w14:paraId="056ABAC5" w14:textId="0522DD40" w:rsidR="002E55CB" w:rsidRDefault="003161C6" w:rsidP="002E55CB">
      <w:pPr>
        <w:pStyle w:val="NormalWeb"/>
        <w:ind w:left="-170" w:firstLine="709"/>
        <w:jc w:val="both"/>
      </w:pPr>
      <w:r>
        <w:t xml:space="preserve">Važniji akti načelnika doneseni u izvještajnom razdoblju su: </w:t>
      </w:r>
      <w:r w:rsidR="00787B11">
        <w:t>II</w:t>
      </w:r>
      <w:r w:rsidR="002E55CB">
        <w:t>I</w:t>
      </w:r>
      <w:r w:rsidR="00787B11">
        <w:t xml:space="preserve">. izmjene Plana nabave za 2024. godinu, </w:t>
      </w:r>
      <w:r w:rsidR="002E55CB" w:rsidRPr="002E55CB">
        <w:t>I</w:t>
      </w:r>
      <w:r w:rsidR="002E55CB">
        <w:t>V</w:t>
      </w:r>
      <w:r w:rsidR="002E55CB" w:rsidRPr="002E55CB">
        <w:t xml:space="preserve">. izmjene Plana nabave za 2024. godinu, </w:t>
      </w:r>
      <w:r w:rsidR="002E55CB">
        <w:t xml:space="preserve">Odluka o visini osnovice za obračun plaća službenika i namještenika, Odluka o donošenju godišnjeg plana upravljanja nekretninama i pokretninama u vlasništvu Općine Starigrad za 2025. godinu, Odluka o produženju radnog vremena ugostiteljskih objekata, Odluka </w:t>
      </w:r>
      <w:r w:rsidR="002E55CB" w:rsidRPr="002E55CB">
        <w:t>o isplati jednokratne novčane pomoći – božićnice</w:t>
      </w:r>
      <w:r w:rsidR="002E55CB">
        <w:t>.</w:t>
      </w:r>
    </w:p>
    <w:p w14:paraId="5DC86712" w14:textId="77777777" w:rsidR="003161C6" w:rsidRDefault="003161C6" w:rsidP="003161C6">
      <w:pPr>
        <w:ind w:left="-170" w:firstLine="709"/>
        <w:jc w:val="both"/>
      </w:pPr>
      <w:r>
        <w:t xml:space="preserve">U proteklom razdoblju od značajnijih projekata i aktivnosti možemo istaknuti: </w:t>
      </w:r>
    </w:p>
    <w:p w14:paraId="6C26FD98" w14:textId="77777777" w:rsidR="003161C6" w:rsidRDefault="003161C6" w:rsidP="003161C6">
      <w:pPr>
        <w:ind w:left="-170" w:firstLine="709"/>
        <w:jc w:val="both"/>
      </w:pPr>
    </w:p>
    <w:p w14:paraId="3C42BA09" w14:textId="49601D18" w:rsidR="003161C6" w:rsidRPr="007D2843" w:rsidRDefault="002E55CB" w:rsidP="00787B11">
      <w:pPr>
        <w:numPr>
          <w:ilvl w:val="0"/>
          <w:numId w:val="2"/>
        </w:numPr>
        <w:jc w:val="both"/>
      </w:pPr>
      <w:r>
        <w:t>Završetak 2. podfaze</w:t>
      </w:r>
      <w:r w:rsidR="00787B11">
        <w:t xml:space="preserve"> u</w:t>
      </w:r>
      <w:r w:rsidR="003161C6">
        <w:t>ređenj</w:t>
      </w:r>
      <w:r w:rsidR="00787B11">
        <w:t>a</w:t>
      </w:r>
      <w:r w:rsidR="003161C6">
        <w:t xml:space="preserve"> Središnjeg obalnog pojasa naselja Starigrad Paklenica</w:t>
      </w:r>
      <w:r>
        <w:t xml:space="preserve"> i pripreme za 3. podfazu </w:t>
      </w:r>
      <w:r w:rsidRPr="002E55CB">
        <w:t>uređenja Središnjeg obalnog pojasa naselja Starigrad Paklenica</w:t>
      </w:r>
    </w:p>
    <w:p w14:paraId="2156DB74" w14:textId="38EBB58A" w:rsidR="00260FCA" w:rsidRDefault="00260FCA" w:rsidP="00260FCA">
      <w:pPr>
        <w:numPr>
          <w:ilvl w:val="0"/>
          <w:numId w:val="2"/>
        </w:numPr>
        <w:jc w:val="both"/>
      </w:pPr>
      <w:r>
        <w:t xml:space="preserve">Dovršetak </w:t>
      </w:r>
      <w:r w:rsidR="00787B11">
        <w:t>r</w:t>
      </w:r>
      <w:r w:rsidR="00CA369E">
        <w:t>adov</w:t>
      </w:r>
      <w:r w:rsidR="00787B11">
        <w:t>a</w:t>
      </w:r>
      <w:r w:rsidR="00CA369E">
        <w:t xml:space="preserve"> na proširenju mjesnog groblja u Selinama i izgradnji mrtvačnice</w:t>
      </w:r>
    </w:p>
    <w:p w14:paraId="4551C179" w14:textId="219FD872" w:rsidR="00787B11" w:rsidRDefault="00787B11" w:rsidP="00787B11">
      <w:pPr>
        <w:numPr>
          <w:ilvl w:val="0"/>
          <w:numId w:val="2"/>
        </w:numPr>
        <w:jc w:val="both"/>
      </w:pPr>
      <w:r>
        <w:t>Uređenje dječjeg igrališta na Trgu Stjepana Radića</w:t>
      </w:r>
    </w:p>
    <w:p w14:paraId="731C0BD0" w14:textId="1810246A" w:rsidR="00787B11" w:rsidRDefault="00787B11" w:rsidP="00787B11">
      <w:pPr>
        <w:numPr>
          <w:ilvl w:val="0"/>
          <w:numId w:val="2"/>
        </w:numPr>
        <w:jc w:val="both"/>
      </w:pPr>
      <w:bookmarkStart w:id="0" w:name="_Hlk172028800"/>
      <w:r w:rsidRPr="00787B11">
        <w:t>Uređenje i opremanje vanjskog sportskog igrališta za više sportova Seline</w:t>
      </w:r>
    </w:p>
    <w:bookmarkEnd w:id="0"/>
    <w:p w14:paraId="5D29C345" w14:textId="660347FA" w:rsidR="00787B11" w:rsidRDefault="00787B11" w:rsidP="00787B11">
      <w:pPr>
        <w:numPr>
          <w:ilvl w:val="0"/>
          <w:numId w:val="2"/>
        </w:numPr>
        <w:jc w:val="both"/>
      </w:pPr>
      <w:r>
        <w:t>Nabava komunalne opreme</w:t>
      </w:r>
    </w:p>
    <w:p w14:paraId="246024E9" w14:textId="77777777" w:rsidR="003161C6" w:rsidRPr="007D2843" w:rsidRDefault="003161C6" w:rsidP="00787B11">
      <w:pPr>
        <w:numPr>
          <w:ilvl w:val="0"/>
          <w:numId w:val="2"/>
        </w:numPr>
        <w:jc w:val="both"/>
      </w:pPr>
      <w:r w:rsidRPr="007D2843">
        <w:t>Održavanje javnih površina, javne rasvjete, plaža i nerazvrstanih cesta</w:t>
      </w:r>
    </w:p>
    <w:p w14:paraId="1774BAE4" w14:textId="77777777" w:rsidR="003161C6" w:rsidRDefault="003161C6" w:rsidP="003161C6">
      <w:pPr>
        <w:ind w:left="-170" w:firstLine="709"/>
        <w:jc w:val="both"/>
      </w:pPr>
    </w:p>
    <w:p w14:paraId="743271CD" w14:textId="225FFD4F" w:rsidR="003161C6" w:rsidRDefault="003161C6" w:rsidP="003161C6">
      <w:pPr>
        <w:ind w:left="-170" w:firstLine="709"/>
        <w:jc w:val="both"/>
      </w:pPr>
      <w:r>
        <w:lastRenderedPageBreak/>
        <w:t>Nastavljeno je sufinanciranje rada dječjeg vrtića Osmjeh, kao i DVD Starigrad Paklenica. Isto tako nastavili smo s sufinanciranjem OŠ Starigrad, stipendiranjem studenata, sufinanciranjem učeničkih pokaza, te odobravanjem jednokratnih novčanih pomoći stanovništvu</w:t>
      </w:r>
      <w:r w:rsidR="005E5948">
        <w:t>, božićnica umirovljenicima</w:t>
      </w:r>
      <w:r>
        <w:t xml:space="preserve"> i naknada za novorođenu djecu</w:t>
      </w:r>
      <w:r w:rsidR="00787B11">
        <w:t>.</w:t>
      </w:r>
      <w:r>
        <w:t xml:space="preserve"> </w:t>
      </w:r>
      <w:r w:rsidR="00E611DD" w:rsidRPr="00E611DD">
        <w:t>Sukladno Pravilniku o financiranju javnih potreba Općine Starigrad objavljen je javni natječaji za predlaganje programa/projekata/manifestacija udruga u okviru javnih potreba u 202</w:t>
      </w:r>
      <w:r w:rsidR="00E611DD">
        <w:t>4</w:t>
      </w:r>
      <w:r w:rsidR="00E611DD" w:rsidRPr="00E611DD">
        <w:t>. godini.</w:t>
      </w:r>
    </w:p>
    <w:p w14:paraId="4E44AF6C" w14:textId="77777777" w:rsidR="003161C6" w:rsidRDefault="003161C6" w:rsidP="003161C6">
      <w:pPr>
        <w:ind w:left="-170" w:firstLine="709"/>
        <w:jc w:val="both"/>
      </w:pPr>
    </w:p>
    <w:p w14:paraId="2A8F078A" w14:textId="080AB861" w:rsidR="003161C6" w:rsidRDefault="003161C6" w:rsidP="00E611DD">
      <w:pPr>
        <w:ind w:left="-170" w:firstLine="709"/>
        <w:jc w:val="both"/>
      </w:pPr>
      <w:r w:rsidRPr="005C264A">
        <w:t>U izvještajnom razdoblju proveden</w:t>
      </w:r>
      <w:r w:rsidR="002E55CB">
        <w:t xml:space="preserve"> je jedan postupak javne nabave</w:t>
      </w:r>
      <w:r w:rsidRPr="005C264A">
        <w:t xml:space="preserve">: </w:t>
      </w:r>
      <w:r w:rsidR="002E55CB" w:rsidRPr="002E55CB">
        <w:t xml:space="preserve">Uređenje Središnjeg obalnog pojasa naselja Starigrad Paklenica 3. podfaza </w:t>
      </w:r>
      <w:r w:rsidR="005E7F41">
        <w:t xml:space="preserve">i </w:t>
      </w:r>
      <w:r w:rsidR="002E55CB">
        <w:t>jedan postupak</w:t>
      </w:r>
      <w:r w:rsidR="005E7F41">
        <w:t xml:space="preserve"> jednostavne nabave: </w:t>
      </w:r>
      <w:r w:rsidR="002E55CB">
        <w:t>Projektna dokumentacija Vatrogasni dom.</w:t>
      </w:r>
    </w:p>
    <w:p w14:paraId="50E5998F" w14:textId="77777777" w:rsidR="005E5948" w:rsidRDefault="005E5948" w:rsidP="00E611DD">
      <w:pPr>
        <w:ind w:left="-170" w:firstLine="709"/>
        <w:jc w:val="both"/>
      </w:pPr>
    </w:p>
    <w:p w14:paraId="3DE3DAB5" w14:textId="2C1C9C8A" w:rsidR="005E5948" w:rsidRDefault="005E5948" w:rsidP="00E611DD">
      <w:pPr>
        <w:ind w:left="-170" w:firstLine="709"/>
        <w:jc w:val="both"/>
      </w:pPr>
      <w:r w:rsidRPr="005E5948">
        <w:t>Prijavama na javne pozive Općina Starigrad je nominirala i ostvarila kapitalne pomoći iz Državnog proračuna u 202</w:t>
      </w:r>
      <w:r>
        <w:t>4</w:t>
      </w:r>
      <w:r w:rsidRPr="005E5948">
        <w:t xml:space="preserve">. godini i to </w:t>
      </w:r>
      <w:r>
        <w:t>10</w:t>
      </w:r>
      <w:r w:rsidRPr="005E5948">
        <w:t>0.000,00 EUR od Ministarstva mora, prometa i infrastrukture te 70.000,00 EUR od Ministarstva regionalnog razvoja i fondova Europske unije za projekt uređenje Središnjeg obalnog pojasa naselja Starigrad Paklenica – 2. podfaza</w:t>
      </w:r>
      <w:r>
        <w:t>.</w:t>
      </w:r>
      <w:r w:rsidRPr="005E5948">
        <w:t xml:space="preserve"> </w:t>
      </w:r>
      <w:r w:rsidR="00C65917">
        <w:t>Od Fonda za zaštitu okoliša i energetsku učinskovitost ostvareno je 51.090,00 EUR za nabavu komunalne opreme. Kapitalne pomoći iz državnog proračuna temeljem prijenosa EU sredstava ostvarena su u iznosu od 243.810,51 EUR za projekt Interpretacijski centar mora.</w:t>
      </w:r>
    </w:p>
    <w:p w14:paraId="4C210FD3" w14:textId="6EFD23D4" w:rsidR="003161C6" w:rsidRDefault="003161C6" w:rsidP="003161C6">
      <w:pPr>
        <w:pStyle w:val="NormalWeb"/>
        <w:ind w:left="-170" w:firstLine="709"/>
        <w:jc w:val="both"/>
      </w:pPr>
      <w:r w:rsidRPr="00CC6037">
        <w:t>Što se tiče realizacije proračuna, u razdoblju od 01.01.-</w:t>
      </w:r>
      <w:r w:rsidR="00E611DD">
        <w:t>3</w:t>
      </w:r>
      <w:r w:rsidR="002E55CB">
        <w:t>1</w:t>
      </w:r>
      <w:r w:rsidR="00E611DD">
        <w:t>.</w:t>
      </w:r>
      <w:r w:rsidR="002E55CB">
        <w:t>12</w:t>
      </w:r>
      <w:r w:rsidR="00E611DD">
        <w:t>.2024</w:t>
      </w:r>
      <w:r w:rsidRPr="00CC6037">
        <w:t>., Općina Starigrad je ostvarila rezultate na razini očekivanja. U Proračun Općine Starigrad uključeni su vlastiti i namjenski prihodi i primici proračunskog korisnika Dječji vrtić „Osmjeh“ koji se uplaćuju na njihove žiro račune, te rashodi i izdaci proračunskih korisnika koje financiraju iz tih prihoda. Sukladno Uputama Ministarstva financija obvezno je planiranje navedenih prihoda i rashoda proračunskog korisnika u proračunu Općine, te moraju biti uključeni u polugodišnji i godišnji izvještaj o izvršenju proračuna.</w:t>
      </w:r>
      <w:r>
        <w:t xml:space="preserve"> </w:t>
      </w:r>
    </w:p>
    <w:p w14:paraId="0CD1EE92" w14:textId="7EB97C23" w:rsidR="005B5F2D" w:rsidRDefault="00F45239" w:rsidP="00F45239">
      <w:pPr>
        <w:pStyle w:val="NormalWeb"/>
        <w:ind w:left="-170" w:firstLine="709"/>
        <w:jc w:val="both"/>
      </w:pPr>
      <w:r w:rsidRPr="00F45239">
        <w:t>Ukupni prihodi i primici u razdoblju od 01. siječnja do 31. prosinca 2024. godine ostvareni su u iznosu od 3.569.298,48 EUR. Prihodi poslovanja ostvareni su u iznosu od 3.516.416,68 EUR, a prihodi od prodaje nefinancijske imovine u iznosu od 52.881,80 EUR. Ukupni rashodi i izdaci u izvještajnom razdoblju ostvareni su u iznosu od 3.492.214,00EUR i od toga se na rashode poslovanja odnosi 1.794.309,68 EUR, a na rashode za nabavu nefinancijske imovine 1.697.904,32 EUR. Rashodi i izdaci proračunskog korisnika DV Osmjeh ostvareni su u iznosu od 234.857,96 EUR, od toga su rashodi i izdaci koji su financirani sredstvima Općine Starigrad 203.391,34 EUR, te rashodi financirani vlastitim sredstvima iznose 31.466,62 EUR.</w:t>
      </w:r>
      <w:r>
        <w:t xml:space="preserve"> Općina Starigrad je u 2024. godini ostvarila 3.527.580,49 EUR ukupnih prihoda i primitaka, te 3.460.747,38 EUR ukupnih rashoda i izdataka što dovodi do ostvarenog financijskog rezultata viška prihoda i primitaka u iznosu od 66.833,11 EUR. S obzirom na preneseni višak iz prethodnih godina u iznosu od 1.220.045,86 EUR, raspoloživ višak prihoda za 2025. godinu iznosi 1.286.878,97 EUR.  Proračunski korisnik Dječji vrtić „Osmjeh“ u 2024. godini ostvario je 41.717,99 EUR vlastitih prihoda i primitaka, te 31.466,62  EUR rashoda i izdataka financiranih vlastitim prihodima i primicima što dovodi do ostvarenog financijskog rezultata viška prihoda i primitaka u iznosu od 10.251,37 EUR. S obzirom na preneseni višak iz prethodnih godina u iznosu 5.711,36 EUR, raspoloživ višak prihoda za 2025. godinu iznosi 15.962,73 EUR.</w:t>
      </w:r>
    </w:p>
    <w:p w14:paraId="6E5AF9F2" w14:textId="77777777" w:rsidR="003161C6" w:rsidRDefault="003161C6" w:rsidP="003161C6">
      <w:pPr>
        <w:autoSpaceDE w:val="0"/>
        <w:ind w:left="-170" w:firstLine="709"/>
        <w:jc w:val="both"/>
      </w:pPr>
      <w:r>
        <w:tab/>
      </w:r>
      <w:r>
        <w:tab/>
      </w:r>
      <w:r>
        <w:tab/>
      </w:r>
      <w:r>
        <w:tab/>
      </w:r>
      <w:r>
        <w:tab/>
      </w:r>
      <w:r>
        <w:tab/>
      </w:r>
      <w:r>
        <w:tab/>
      </w:r>
      <w:r>
        <w:tab/>
        <w:t xml:space="preserve">            </w:t>
      </w:r>
      <w:r w:rsidR="005E7F41">
        <w:t>OPĆINSKI NAČELNIK</w:t>
      </w:r>
    </w:p>
    <w:p w14:paraId="3333A5A3" w14:textId="77777777" w:rsidR="003161C6" w:rsidRDefault="003161C6" w:rsidP="003161C6">
      <w:pPr>
        <w:autoSpaceDE w:val="0"/>
        <w:ind w:left="-170" w:firstLine="709"/>
        <w:jc w:val="both"/>
      </w:pPr>
    </w:p>
    <w:p w14:paraId="6CFD5FB9" w14:textId="60AE34A5" w:rsidR="004B14E0" w:rsidRDefault="003161C6" w:rsidP="00C65917">
      <w:pPr>
        <w:autoSpaceDE w:val="0"/>
        <w:ind w:left="-170" w:firstLine="709"/>
        <w:jc w:val="both"/>
      </w:pPr>
      <w:r>
        <w:tab/>
      </w:r>
      <w:r>
        <w:tab/>
      </w:r>
      <w:r>
        <w:tab/>
      </w:r>
      <w:r>
        <w:tab/>
      </w:r>
      <w:r>
        <w:tab/>
      </w:r>
      <w:r>
        <w:tab/>
      </w:r>
      <w:r>
        <w:tab/>
      </w:r>
      <w:r>
        <w:tab/>
      </w:r>
      <w:r>
        <w:tab/>
        <w:t>Marin Čavić</w:t>
      </w:r>
    </w:p>
    <w:sectPr w:rsidR="004B14E0" w:rsidSect="00BD7519">
      <w:pgSz w:w="11906" w:h="16838"/>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Helvbold">
    <w:altName w:val="Times New Roman"/>
    <w:charset w:val="00"/>
    <w:family w:val="auto"/>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numFmt w:val="bullet"/>
      <w:lvlText w:val="-"/>
      <w:lvlJc w:val="left"/>
      <w:pPr>
        <w:tabs>
          <w:tab w:val="num" w:pos="786"/>
        </w:tabs>
        <w:ind w:left="786" w:hanging="360"/>
      </w:pPr>
      <w:rPr>
        <w:rFonts w:ascii="Times New Roman" w:hAnsi="Times New Roman" w:cs="Times New Roman"/>
      </w:rPr>
    </w:lvl>
  </w:abstractNum>
  <w:abstractNum w:abstractNumId="1" w15:restartNumberingAfterBreak="0">
    <w:nsid w:val="2968336D"/>
    <w:multiLevelType w:val="hybridMultilevel"/>
    <w:tmpl w:val="44E8EB7A"/>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16cid:durableId="243421073">
    <w:abstractNumId w:val="0"/>
  </w:num>
  <w:num w:numId="2" w16cid:durableId="80782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161C6"/>
    <w:rsid w:val="000B05CD"/>
    <w:rsid w:val="000B30B7"/>
    <w:rsid w:val="00162EC1"/>
    <w:rsid w:val="001A72F1"/>
    <w:rsid w:val="001C71C0"/>
    <w:rsid w:val="0021754F"/>
    <w:rsid w:val="002376E4"/>
    <w:rsid w:val="00260FCA"/>
    <w:rsid w:val="002E55CB"/>
    <w:rsid w:val="003161C6"/>
    <w:rsid w:val="0049052C"/>
    <w:rsid w:val="004B14E0"/>
    <w:rsid w:val="004E393B"/>
    <w:rsid w:val="00512A84"/>
    <w:rsid w:val="005B5F2D"/>
    <w:rsid w:val="005D2A1E"/>
    <w:rsid w:val="005E5948"/>
    <w:rsid w:val="005E7F41"/>
    <w:rsid w:val="00627D35"/>
    <w:rsid w:val="006C1E0C"/>
    <w:rsid w:val="00787B11"/>
    <w:rsid w:val="007A2107"/>
    <w:rsid w:val="0081510E"/>
    <w:rsid w:val="00871EC0"/>
    <w:rsid w:val="008A52FB"/>
    <w:rsid w:val="00A01E32"/>
    <w:rsid w:val="00B708C8"/>
    <w:rsid w:val="00C65917"/>
    <w:rsid w:val="00CA369E"/>
    <w:rsid w:val="00CB69D5"/>
    <w:rsid w:val="00E611DD"/>
    <w:rsid w:val="00EB2637"/>
    <w:rsid w:val="00F45239"/>
    <w:rsid w:val="00FC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0F38"/>
  <w15:docId w15:val="{546B9386-22B6-48AD-9B0A-780F201E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1C6"/>
    <w:pPr>
      <w:suppressAutoHyphens/>
      <w:jc w:val="left"/>
    </w:pPr>
    <w:rPr>
      <w:rFonts w:ascii="Times New Roman" w:eastAsia="Times New Roman" w:hAnsi="Times New Roman" w:cs="Times New Roman"/>
      <w:sz w:val="24"/>
      <w:szCs w:val="24"/>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61C6"/>
    <w:pPr>
      <w:tabs>
        <w:tab w:val="center" w:pos="4320"/>
        <w:tab w:val="right" w:pos="8640"/>
      </w:tabs>
      <w:overflowPunct w:val="0"/>
      <w:autoSpaceDE w:val="0"/>
    </w:pPr>
    <w:rPr>
      <w:sz w:val="20"/>
      <w:szCs w:val="20"/>
      <w:lang w:val="en-GB"/>
    </w:rPr>
  </w:style>
  <w:style w:type="character" w:customStyle="1" w:styleId="HeaderChar">
    <w:name w:val="Header Char"/>
    <w:basedOn w:val="DefaultParagraphFont"/>
    <w:link w:val="Header"/>
    <w:rsid w:val="003161C6"/>
    <w:rPr>
      <w:rFonts w:ascii="Times New Roman" w:eastAsia="Times New Roman" w:hAnsi="Times New Roman" w:cs="Times New Roman"/>
      <w:sz w:val="20"/>
      <w:szCs w:val="20"/>
      <w:lang w:val="en-GB" w:eastAsia="ar-SA"/>
    </w:rPr>
  </w:style>
  <w:style w:type="paragraph" w:styleId="NormalWeb">
    <w:name w:val="Normal (Web)"/>
    <w:basedOn w:val="Normal"/>
    <w:rsid w:val="003161C6"/>
    <w:pPr>
      <w:spacing w:before="280" w:after="280"/>
    </w:pPr>
  </w:style>
  <w:style w:type="paragraph" w:styleId="BalloonText">
    <w:name w:val="Balloon Text"/>
    <w:basedOn w:val="Normal"/>
    <w:link w:val="BalloonTextChar"/>
    <w:uiPriority w:val="99"/>
    <w:semiHidden/>
    <w:unhideWhenUsed/>
    <w:rsid w:val="003161C6"/>
    <w:rPr>
      <w:rFonts w:ascii="Tahoma" w:hAnsi="Tahoma" w:cs="Tahoma"/>
      <w:sz w:val="16"/>
      <w:szCs w:val="16"/>
    </w:rPr>
  </w:style>
  <w:style w:type="character" w:customStyle="1" w:styleId="BalloonTextChar">
    <w:name w:val="Balloon Text Char"/>
    <w:basedOn w:val="DefaultParagraphFont"/>
    <w:link w:val="BalloonText"/>
    <w:uiPriority w:val="99"/>
    <w:semiHidden/>
    <w:rsid w:val="003161C6"/>
    <w:rPr>
      <w:rFonts w:ascii="Tahoma" w:eastAsia="Times New Roman" w:hAnsi="Tahoma" w:cs="Tahoma"/>
      <w:sz w:val="16"/>
      <w:szCs w:val="16"/>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6585">
      <w:bodyDiv w:val="1"/>
      <w:marLeft w:val="0"/>
      <w:marRight w:val="0"/>
      <w:marTop w:val="0"/>
      <w:marBottom w:val="0"/>
      <w:divBdr>
        <w:top w:val="none" w:sz="0" w:space="0" w:color="auto"/>
        <w:left w:val="none" w:sz="0" w:space="0" w:color="auto"/>
        <w:bottom w:val="none" w:sz="0" w:space="0" w:color="auto"/>
        <w:right w:val="none" w:sz="0" w:space="0" w:color="auto"/>
      </w:divBdr>
    </w:div>
    <w:div w:id="466048700">
      <w:bodyDiv w:val="1"/>
      <w:marLeft w:val="0"/>
      <w:marRight w:val="0"/>
      <w:marTop w:val="0"/>
      <w:marBottom w:val="0"/>
      <w:divBdr>
        <w:top w:val="none" w:sz="0" w:space="0" w:color="auto"/>
        <w:left w:val="none" w:sz="0" w:space="0" w:color="auto"/>
        <w:bottom w:val="none" w:sz="0" w:space="0" w:color="auto"/>
        <w:right w:val="none" w:sz="0" w:space="0" w:color="auto"/>
      </w:divBdr>
    </w:div>
    <w:div w:id="689260465">
      <w:bodyDiv w:val="1"/>
      <w:marLeft w:val="0"/>
      <w:marRight w:val="0"/>
      <w:marTop w:val="0"/>
      <w:marBottom w:val="0"/>
      <w:divBdr>
        <w:top w:val="none" w:sz="0" w:space="0" w:color="auto"/>
        <w:left w:val="none" w:sz="0" w:space="0" w:color="auto"/>
        <w:bottom w:val="none" w:sz="0" w:space="0" w:color="auto"/>
        <w:right w:val="none" w:sz="0" w:space="0" w:color="auto"/>
      </w:divBdr>
    </w:div>
    <w:div w:id="825315878">
      <w:bodyDiv w:val="1"/>
      <w:marLeft w:val="0"/>
      <w:marRight w:val="0"/>
      <w:marTop w:val="0"/>
      <w:marBottom w:val="0"/>
      <w:divBdr>
        <w:top w:val="none" w:sz="0" w:space="0" w:color="auto"/>
        <w:left w:val="none" w:sz="0" w:space="0" w:color="auto"/>
        <w:bottom w:val="none" w:sz="0" w:space="0" w:color="auto"/>
        <w:right w:val="none" w:sz="0" w:space="0" w:color="auto"/>
      </w:divBdr>
    </w:div>
    <w:div w:id="970593989">
      <w:bodyDiv w:val="1"/>
      <w:marLeft w:val="0"/>
      <w:marRight w:val="0"/>
      <w:marTop w:val="0"/>
      <w:marBottom w:val="0"/>
      <w:divBdr>
        <w:top w:val="none" w:sz="0" w:space="0" w:color="auto"/>
        <w:left w:val="none" w:sz="0" w:space="0" w:color="auto"/>
        <w:bottom w:val="none" w:sz="0" w:space="0" w:color="auto"/>
        <w:right w:val="none" w:sz="0" w:space="0" w:color="auto"/>
      </w:divBdr>
    </w:div>
    <w:div w:id="999425645">
      <w:bodyDiv w:val="1"/>
      <w:marLeft w:val="0"/>
      <w:marRight w:val="0"/>
      <w:marTop w:val="0"/>
      <w:marBottom w:val="0"/>
      <w:divBdr>
        <w:top w:val="none" w:sz="0" w:space="0" w:color="auto"/>
        <w:left w:val="none" w:sz="0" w:space="0" w:color="auto"/>
        <w:bottom w:val="none" w:sz="0" w:space="0" w:color="auto"/>
        <w:right w:val="none" w:sz="0" w:space="0" w:color="auto"/>
      </w:divBdr>
    </w:div>
    <w:div w:id="1479228427">
      <w:bodyDiv w:val="1"/>
      <w:marLeft w:val="0"/>
      <w:marRight w:val="0"/>
      <w:marTop w:val="0"/>
      <w:marBottom w:val="0"/>
      <w:divBdr>
        <w:top w:val="none" w:sz="0" w:space="0" w:color="auto"/>
        <w:left w:val="none" w:sz="0" w:space="0" w:color="auto"/>
        <w:bottom w:val="none" w:sz="0" w:space="0" w:color="auto"/>
        <w:right w:val="none" w:sz="0" w:space="0" w:color="auto"/>
      </w:divBdr>
    </w:div>
    <w:div w:id="1822772096">
      <w:bodyDiv w:val="1"/>
      <w:marLeft w:val="0"/>
      <w:marRight w:val="0"/>
      <w:marTop w:val="0"/>
      <w:marBottom w:val="0"/>
      <w:divBdr>
        <w:top w:val="none" w:sz="0" w:space="0" w:color="auto"/>
        <w:left w:val="none" w:sz="0" w:space="0" w:color="auto"/>
        <w:bottom w:val="none" w:sz="0" w:space="0" w:color="auto"/>
        <w:right w:val="none" w:sz="0" w:space="0" w:color="auto"/>
      </w:divBdr>
    </w:div>
    <w:div w:id="20335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19</cp:revision>
  <cp:lastPrinted>2025-03-27T06:04:00Z</cp:lastPrinted>
  <dcterms:created xsi:type="dcterms:W3CDTF">2024-03-05T13:25:00Z</dcterms:created>
  <dcterms:modified xsi:type="dcterms:W3CDTF">2025-03-27T06:04:00Z</dcterms:modified>
</cp:coreProperties>
</file>