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9F10" w14:textId="2A7BA199" w:rsidR="007031B2" w:rsidRPr="007031B2" w:rsidRDefault="007031B2" w:rsidP="007031B2">
      <w:pPr>
        <w:pStyle w:val="NormalWeb"/>
        <w:rPr>
          <w:color w:val="000000"/>
        </w:rPr>
      </w:pPr>
      <w:r w:rsidRPr="007031B2">
        <w:rPr>
          <w:color w:val="000000"/>
        </w:rPr>
        <w:t xml:space="preserve">Obrazloženje </w:t>
      </w:r>
      <w:r>
        <w:rPr>
          <w:color w:val="000000"/>
        </w:rPr>
        <w:t xml:space="preserve"> </w:t>
      </w:r>
      <w:r w:rsidRPr="007031B2">
        <w:rPr>
          <w:color w:val="000000"/>
        </w:rPr>
        <w:t>Prijedloga odluke o izmjeni odluke o komunalnoj naknadi</w:t>
      </w:r>
    </w:p>
    <w:p w14:paraId="18FDE7F7" w14:textId="74DDB492" w:rsidR="007031B2" w:rsidRPr="007031B2" w:rsidRDefault="007031B2" w:rsidP="007031B2">
      <w:pPr>
        <w:pStyle w:val="NormalWeb"/>
        <w:jc w:val="both"/>
        <w:rPr>
          <w:color w:val="000000"/>
        </w:rPr>
      </w:pPr>
      <w:r w:rsidRPr="007031B2">
        <w:rPr>
          <w:color w:val="000000"/>
        </w:rPr>
        <w:t>Na temelju odredbe članka 95. stavka 1. Zakona</w:t>
      </w:r>
      <w:r w:rsidR="00DF7E82">
        <w:rPr>
          <w:color w:val="000000"/>
        </w:rPr>
        <w:t xml:space="preserve"> o komunalnom gospodarstvu („Narodne novine“ broj 68/18, 110/18, 32/20 i 145/24)</w:t>
      </w:r>
      <w:r w:rsidRPr="007031B2">
        <w:rPr>
          <w:color w:val="000000"/>
        </w:rPr>
        <w:t xml:space="preserve"> predstavničko tijelo jedinice lokalne samouprave donosi odluku o komunalnoj naknadi kojom se određuju područja zona u jedinici lokalne samouprave u kojima se naplaćuje komunalna naknada, koeficijent zone (Kz) za pojedine zone u jedinici lokalne samouprave u kojima se naplaćuje komunalna naknada, koeficijent namjene (Kn) za  nekretnine za koje se plaća komunalna naknada, rok plaćanja komunalne naknade, nekretnine važne za jedinicu lokalne samouprave koje se u potpunosti ili djelomično oslobađaju od plaćanja komunalne naknade i opći uvjeti i razlozi zbog kojih se u pojedinačnim slučajevima odobrava djelomično ili potpuno oslobađanje od plaćanja komunalne naknade.</w:t>
      </w:r>
    </w:p>
    <w:p w14:paraId="1E917B91" w14:textId="243A623B" w:rsidR="007031B2" w:rsidRPr="007031B2" w:rsidRDefault="007031B2" w:rsidP="007031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031B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Člankom 3. stavkom 4. Odluke o komunalnoj naknadi („Službeni glasnik Zadarske županije“ br. 03/19) bilo je propisano izuzeće od obveze plaćanja komunalne naknade za izvorne (stare) objekte u starim naseljima na području Općine Starigrad.</w:t>
      </w:r>
    </w:p>
    <w:p w14:paraId="4E3E2432" w14:textId="0EFBABE6" w:rsidR="007031B2" w:rsidRPr="007031B2" w:rsidRDefault="007031B2" w:rsidP="007031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031B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Međutim, od donošenja izvorne Odluke 2019. godine pa do danas, stara naselja na području Općine Starigrad komunalno su se i infrastrukturno razvila te su u potpunosti integrirana u komunalni sustav. Na predmetnim područjima kontinuirano se ulažu znatna proračunska sredstva u izgradnju i modernizaciju infrastrukture, čime su ta naselja danas opremljena javnom rasvjetom, nerazvrstanim cestama te pristupom niskonaponskoj i vodovodnoj mreži sukladno mjesnim prilikama.</w:t>
      </w:r>
    </w:p>
    <w:p w14:paraId="4BBD3FB3" w14:textId="6F53A133" w:rsidR="007031B2" w:rsidRDefault="007031B2" w:rsidP="007031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031B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Budući da navedeni objekti sada u cijelosti koriste sve pogodnosti izgrađene i održavane komunalne infrastrukture, nestali su stvarni i gospodarski razlozi za njihovo daljnje izuzimanje iz sustava naplate.</w:t>
      </w:r>
    </w:p>
    <w:p w14:paraId="7F5483B7" w14:textId="77777777" w:rsidR="00C50996" w:rsidRDefault="00C50996" w:rsidP="007031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C80DC1C" w14:textId="538129ED" w:rsidR="00C50996" w:rsidRPr="007B2343" w:rsidRDefault="00C50996" w:rsidP="00C509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234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Brisanjem navedenog stavka osigurava se:</w:t>
      </w:r>
    </w:p>
    <w:p w14:paraId="06890055" w14:textId="77777777" w:rsidR="00C50996" w:rsidRPr="007B2343" w:rsidRDefault="00C50996" w:rsidP="00C5099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23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Pravedna raspodjela troškova:</w:t>
      </w:r>
      <w:r w:rsidRPr="007B234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Uspostavlja se načelo jednakosti među svim vlasnicima nekretnina na području Općine, jer svi korisnici izgrađene infrastrukture jednako sudjeluju u njezinom održavanju.</w:t>
      </w:r>
    </w:p>
    <w:p w14:paraId="694BBD1B" w14:textId="77777777" w:rsidR="0095538B" w:rsidRPr="007031B2" w:rsidRDefault="0095538B">
      <w:pPr>
        <w:rPr>
          <w:rFonts w:ascii="Times New Roman" w:hAnsi="Times New Roman" w:cs="Times New Roman"/>
          <w:sz w:val="24"/>
          <w:szCs w:val="24"/>
        </w:rPr>
      </w:pPr>
    </w:p>
    <w:sectPr w:rsidR="0095538B" w:rsidRPr="007031B2" w:rsidSect="0093772F">
      <w:pgSz w:w="11907" w:h="16840" w:code="9"/>
      <w:pgMar w:top="1418" w:right="1304" w:bottom="1418" w:left="130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326E1"/>
    <w:multiLevelType w:val="multilevel"/>
    <w:tmpl w:val="71380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977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55"/>
    <w:rsid w:val="000402E9"/>
    <w:rsid w:val="00267C87"/>
    <w:rsid w:val="00384B35"/>
    <w:rsid w:val="007031B2"/>
    <w:rsid w:val="007652FE"/>
    <w:rsid w:val="007B2343"/>
    <w:rsid w:val="007E7821"/>
    <w:rsid w:val="0093772F"/>
    <w:rsid w:val="0095538B"/>
    <w:rsid w:val="00A20F55"/>
    <w:rsid w:val="00A97A4E"/>
    <w:rsid w:val="00C03B34"/>
    <w:rsid w:val="00C50996"/>
    <w:rsid w:val="00D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D29F"/>
  <w15:chartTrackingRefBased/>
  <w15:docId w15:val="{5A0378C6-366D-44F0-BB26-CC45A3F2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F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F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F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F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F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F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F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F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F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F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F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F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F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F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F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F5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03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starigrad</dc:creator>
  <cp:keywords/>
  <dc:description/>
  <cp:lastModifiedBy>Korisnik23</cp:lastModifiedBy>
  <cp:revision>5</cp:revision>
  <dcterms:created xsi:type="dcterms:W3CDTF">2026-10-22T08:59:00Z</dcterms:created>
  <dcterms:modified xsi:type="dcterms:W3CDTF">2026-10-22T10:36:00Z</dcterms:modified>
</cp:coreProperties>
</file>